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63E47" w14:textId="1B94D33E" w:rsidR="002839F1" w:rsidRPr="00596FA5" w:rsidRDefault="002839F1" w:rsidP="002839F1">
      <w:pPr>
        <w:pStyle w:val="Normal1"/>
        <w:spacing w:line="360" w:lineRule="auto"/>
        <w:jc w:val="both"/>
        <w:rPr>
          <w:rFonts w:ascii="Rubik Light" w:eastAsia="Arial" w:hAnsi="Rubik Light" w:cs="Rubik Light"/>
          <w:b/>
          <w:color w:val="000000"/>
          <w:sz w:val="22"/>
          <w:szCs w:val="22"/>
        </w:rPr>
      </w:pP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 xml:space="preserve">ACTA DE LA SESIÓN EXTRAORDINARIA DE LA COMISIÓN DE TRANSPARENCIA Y ACCESO A LA INFORMACIÓN DEL CONSEJO GENERAL DEL INSTITUTO ELECTORAL Y DE PARTICIPACIÓN CIUDADANA DE YUCATÁN, DE FECHA </w:t>
      </w:r>
      <w:r w:rsidR="00220B7E">
        <w:rPr>
          <w:rFonts w:ascii="Rubik Light" w:eastAsia="Arial" w:hAnsi="Rubik Light" w:cs="Rubik Light"/>
          <w:b/>
          <w:color w:val="000000"/>
          <w:sz w:val="22"/>
          <w:szCs w:val="22"/>
        </w:rPr>
        <w:t>27</w:t>
      </w: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 xml:space="preserve"> DE </w:t>
      </w:r>
      <w:r w:rsidR="00220B7E">
        <w:rPr>
          <w:rFonts w:ascii="Rubik Light" w:eastAsia="Arial" w:hAnsi="Rubik Light" w:cs="Rubik Light"/>
          <w:b/>
          <w:color w:val="000000"/>
          <w:sz w:val="22"/>
          <w:szCs w:val="22"/>
        </w:rPr>
        <w:t>NOVIEMBRE</w:t>
      </w: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 xml:space="preserve"> DE 2023. </w:t>
      </w:r>
    </w:p>
    <w:p w14:paraId="114FF446" w14:textId="77777777" w:rsidR="002839F1" w:rsidRPr="00596FA5" w:rsidRDefault="002839F1" w:rsidP="002839F1">
      <w:pPr>
        <w:pStyle w:val="Normal1"/>
        <w:spacing w:line="360" w:lineRule="auto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</w:p>
    <w:p w14:paraId="491C6519" w14:textId="77777777" w:rsidR="00871C14" w:rsidRDefault="002839F1" w:rsidP="006274DB">
      <w:pPr>
        <w:spacing w:line="360" w:lineRule="auto"/>
        <w:jc w:val="both"/>
        <w:rPr>
          <w:rFonts w:ascii="Rubik Light" w:eastAsia="Arial" w:hAnsi="Rubik Light" w:cs="Rubik Light"/>
          <w:color w:val="000000"/>
          <w:szCs w:val="22"/>
        </w:rPr>
      </w:pPr>
      <w:r w:rsidRPr="00596FA5">
        <w:rPr>
          <w:rFonts w:ascii="Rubik Light" w:eastAsia="Arial" w:hAnsi="Rubik Light" w:cs="Rubik Light"/>
          <w:color w:val="000000"/>
          <w:szCs w:val="22"/>
        </w:rPr>
        <w:t xml:space="preserve">En la ciudad de Mérida, </w:t>
      </w:r>
      <w:r w:rsidR="00F217C6">
        <w:rPr>
          <w:rFonts w:ascii="Rubik Light" w:eastAsia="Arial" w:hAnsi="Rubik Light" w:cs="Rubik Light"/>
          <w:color w:val="000000"/>
          <w:szCs w:val="22"/>
        </w:rPr>
        <w:t xml:space="preserve">capital del Estado de </w:t>
      </w:r>
      <w:r w:rsidRPr="00596FA5">
        <w:rPr>
          <w:rFonts w:ascii="Rubik Light" w:eastAsia="Arial" w:hAnsi="Rubik Light" w:cs="Rubik Light"/>
          <w:color w:val="000000"/>
          <w:szCs w:val="22"/>
        </w:rPr>
        <w:t xml:space="preserve">Yucatán, </w:t>
      </w:r>
      <w:r w:rsidR="00F217C6">
        <w:rPr>
          <w:rFonts w:ascii="Rubik Light" w:eastAsia="Arial" w:hAnsi="Rubik Light" w:cs="Rubik Light"/>
          <w:color w:val="000000"/>
          <w:szCs w:val="22"/>
        </w:rPr>
        <w:t xml:space="preserve">Estados Unidos </w:t>
      </w:r>
      <w:r w:rsidR="00596FA5">
        <w:rPr>
          <w:rFonts w:ascii="Rubik Light" w:eastAsia="Arial" w:hAnsi="Rubik Light" w:cs="Rubik Light"/>
          <w:color w:val="000000"/>
          <w:szCs w:val="22"/>
        </w:rPr>
        <w:t>M</w:t>
      </w:r>
      <w:r w:rsidR="00F217C6">
        <w:rPr>
          <w:rFonts w:ascii="Rubik Light" w:eastAsia="Arial" w:hAnsi="Rubik Light" w:cs="Rubik Light"/>
          <w:color w:val="000000"/>
          <w:szCs w:val="22"/>
        </w:rPr>
        <w:t>exicanos</w:t>
      </w:r>
      <w:r w:rsidRPr="00596FA5">
        <w:rPr>
          <w:rFonts w:ascii="Rubik Light" w:eastAsia="Arial" w:hAnsi="Rubik Light" w:cs="Rubik Light"/>
          <w:color w:val="000000"/>
          <w:szCs w:val="22"/>
        </w:rPr>
        <w:t xml:space="preserve">, siendo </w:t>
      </w:r>
      <w:r w:rsidRPr="00596FA5">
        <w:rPr>
          <w:rFonts w:ascii="Rubik Light" w:eastAsia="Arial" w:hAnsi="Rubik Light" w:cs="Rubik Light"/>
          <w:b/>
          <w:bCs/>
          <w:szCs w:val="22"/>
        </w:rPr>
        <w:t xml:space="preserve">las </w:t>
      </w:r>
      <w:r w:rsidR="00871C14">
        <w:rPr>
          <w:rFonts w:ascii="Rubik Light" w:eastAsia="Arial" w:hAnsi="Rubik Light" w:cs="Rubik Light"/>
          <w:b/>
          <w:bCs/>
          <w:szCs w:val="22"/>
        </w:rPr>
        <w:t>12</w:t>
      </w:r>
      <w:r w:rsidRPr="00596FA5">
        <w:rPr>
          <w:rFonts w:ascii="Rubik Light" w:eastAsia="Arial" w:hAnsi="Rubik Light" w:cs="Rubik Light"/>
          <w:szCs w:val="22"/>
        </w:rPr>
        <w:t xml:space="preserve"> </w:t>
      </w:r>
      <w:r w:rsidRPr="00596FA5">
        <w:rPr>
          <w:rFonts w:ascii="Rubik Light" w:eastAsia="Arial" w:hAnsi="Rubik Light" w:cs="Rubik Light"/>
          <w:b/>
          <w:szCs w:val="22"/>
        </w:rPr>
        <w:t xml:space="preserve">horas </w:t>
      </w:r>
      <w:r w:rsidR="00147B6B">
        <w:rPr>
          <w:rFonts w:ascii="Rubik Light" w:eastAsia="Arial" w:hAnsi="Rubik Light" w:cs="Rubik Light"/>
          <w:b/>
          <w:szCs w:val="22"/>
        </w:rPr>
        <w:t xml:space="preserve">con </w:t>
      </w:r>
      <w:r w:rsidR="00871C14">
        <w:rPr>
          <w:rFonts w:ascii="Rubik Light" w:eastAsia="Arial" w:hAnsi="Rubik Light" w:cs="Rubik Light"/>
          <w:b/>
          <w:szCs w:val="22"/>
        </w:rPr>
        <w:t>20</w:t>
      </w:r>
      <w:r w:rsidR="00147B6B">
        <w:rPr>
          <w:rFonts w:ascii="Rubik Light" w:eastAsia="Arial" w:hAnsi="Rubik Light" w:cs="Rubik Light"/>
          <w:b/>
          <w:szCs w:val="22"/>
        </w:rPr>
        <w:t xml:space="preserve"> minutos </w:t>
      </w:r>
      <w:r w:rsidRPr="00596FA5">
        <w:rPr>
          <w:rFonts w:ascii="Rubik Light" w:eastAsia="Arial" w:hAnsi="Rubik Light" w:cs="Rubik Light"/>
          <w:b/>
          <w:color w:val="000000"/>
          <w:szCs w:val="22"/>
        </w:rPr>
        <w:t xml:space="preserve">del día </w:t>
      </w:r>
      <w:r w:rsidR="006241B3">
        <w:rPr>
          <w:rFonts w:ascii="Rubik Light" w:eastAsia="Arial" w:hAnsi="Rubik Light" w:cs="Rubik Light"/>
          <w:b/>
          <w:color w:val="000000"/>
          <w:szCs w:val="22"/>
        </w:rPr>
        <w:t>lunes</w:t>
      </w:r>
      <w:r w:rsidRPr="00596FA5">
        <w:rPr>
          <w:rFonts w:ascii="Rubik Light" w:eastAsia="Arial" w:hAnsi="Rubik Light" w:cs="Rubik Light"/>
          <w:b/>
          <w:color w:val="000000"/>
          <w:szCs w:val="22"/>
        </w:rPr>
        <w:t xml:space="preserve"> </w:t>
      </w:r>
      <w:r w:rsidR="00871C14">
        <w:rPr>
          <w:rFonts w:ascii="Rubik Light" w:eastAsia="Arial" w:hAnsi="Rubik Light" w:cs="Rubik Light"/>
          <w:b/>
          <w:color w:val="000000"/>
          <w:szCs w:val="22"/>
        </w:rPr>
        <w:t>veintisiete</w:t>
      </w:r>
      <w:r w:rsidR="006241B3">
        <w:rPr>
          <w:rFonts w:ascii="Rubik Light" w:eastAsia="Arial" w:hAnsi="Rubik Light" w:cs="Rubik Light"/>
          <w:b/>
          <w:color w:val="000000"/>
          <w:szCs w:val="22"/>
        </w:rPr>
        <w:t xml:space="preserve"> </w:t>
      </w:r>
      <w:r w:rsidRPr="00596FA5">
        <w:rPr>
          <w:rFonts w:ascii="Rubik Light" w:eastAsia="Arial" w:hAnsi="Rubik Light" w:cs="Rubik Light"/>
          <w:b/>
          <w:color w:val="000000"/>
          <w:szCs w:val="22"/>
        </w:rPr>
        <w:t xml:space="preserve">de </w:t>
      </w:r>
      <w:r w:rsidR="00871C14">
        <w:rPr>
          <w:rFonts w:ascii="Rubik Light" w:eastAsia="Arial" w:hAnsi="Rubik Light" w:cs="Rubik Light"/>
          <w:b/>
          <w:color w:val="000000"/>
          <w:szCs w:val="22"/>
        </w:rPr>
        <w:t xml:space="preserve">noviembre </w:t>
      </w:r>
      <w:r w:rsidR="006241B3">
        <w:rPr>
          <w:rFonts w:ascii="Rubik Light" w:eastAsia="Arial" w:hAnsi="Rubik Light" w:cs="Rubik Light"/>
          <w:b/>
          <w:color w:val="000000"/>
          <w:szCs w:val="22"/>
        </w:rPr>
        <w:t xml:space="preserve"> </w:t>
      </w:r>
      <w:r w:rsidRPr="00596FA5">
        <w:rPr>
          <w:rFonts w:ascii="Rubik Light" w:eastAsia="Arial" w:hAnsi="Rubik Light" w:cs="Rubik Light"/>
          <w:b/>
          <w:color w:val="000000"/>
          <w:szCs w:val="22"/>
        </w:rPr>
        <w:t>del año dos mil veintitrés</w:t>
      </w:r>
      <w:r w:rsidRPr="00596FA5">
        <w:rPr>
          <w:rFonts w:ascii="Rubik Light" w:eastAsia="Arial" w:hAnsi="Rubik Light" w:cs="Rubik Light"/>
          <w:color w:val="000000"/>
          <w:szCs w:val="22"/>
        </w:rPr>
        <w:t>,</w:t>
      </w:r>
      <w:r w:rsidR="00B051E9">
        <w:rPr>
          <w:rFonts w:ascii="Rubik Light" w:eastAsia="Arial" w:hAnsi="Rubik Light" w:cs="Rubik Light"/>
          <w:color w:val="000000"/>
          <w:szCs w:val="22"/>
        </w:rPr>
        <w:t xml:space="preserve"> </w:t>
      </w:r>
      <w:r w:rsidR="00147B6B">
        <w:rPr>
          <w:rFonts w:ascii="Rubik Light" w:eastAsia="Arial" w:hAnsi="Rubik Light" w:cs="Rubik Light"/>
          <w:color w:val="000000"/>
          <w:szCs w:val="22"/>
        </w:rPr>
        <w:t xml:space="preserve">se reunieron de manera presencial </w:t>
      </w:r>
      <w:r w:rsidR="006274DB">
        <w:rPr>
          <w:rFonts w:ascii="Rubik Light" w:eastAsia="Arial" w:hAnsi="Rubik Light" w:cs="Rubik Light"/>
          <w:color w:val="000000"/>
          <w:szCs w:val="22"/>
        </w:rPr>
        <w:t xml:space="preserve">hibrida, </w:t>
      </w:r>
      <w:r w:rsidR="00147B6B">
        <w:rPr>
          <w:rFonts w:ascii="Rubik Light" w:eastAsia="Arial" w:hAnsi="Rubik Light" w:cs="Rubik Light"/>
          <w:color w:val="000000"/>
          <w:szCs w:val="22"/>
        </w:rPr>
        <w:t xml:space="preserve">los integrantes de la Comisión de Transparencia del Consejo General de este Instituto Electoral con la finalidad de </w:t>
      </w:r>
      <w:r w:rsidR="002A39D0">
        <w:rPr>
          <w:rFonts w:ascii="Rubik Light" w:eastAsia="Arial" w:hAnsi="Rubik Light" w:cs="Rubik Light"/>
          <w:color w:val="000000"/>
          <w:szCs w:val="22"/>
        </w:rPr>
        <w:t>celebrar</w:t>
      </w:r>
      <w:r w:rsidR="00147B6B">
        <w:rPr>
          <w:rFonts w:ascii="Rubik Light" w:eastAsia="Arial" w:hAnsi="Rubik Light" w:cs="Rubik Light"/>
          <w:color w:val="000000"/>
          <w:szCs w:val="22"/>
        </w:rPr>
        <w:t xml:space="preserve"> la sesión extraordinaria </w:t>
      </w:r>
      <w:r w:rsidR="002A39D0">
        <w:rPr>
          <w:rFonts w:ascii="Rubik Light" w:eastAsia="Arial" w:hAnsi="Rubik Light" w:cs="Rubik Light"/>
          <w:color w:val="000000"/>
          <w:szCs w:val="22"/>
        </w:rPr>
        <w:t>convocada para el día de hoy</w:t>
      </w:r>
      <w:r w:rsidR="006274DB">
        <w:rPr>
          <w:rFonts w:ascii="Rubik Light" w:eastAsia="Arial" w:hAnsi="Rubik Light" w:cs="Rubik Light"/>
          <w:color w:val="000000"/>
          <w:szCs w:val="22"/>
        </w:rPr>
        <w:t xml:space="preserve">, </w:t>
      </w:r>
      <w:r w:rsidR="006274DB" w:rsidRPr="006274DB">
        <w:rPr>
          <w:rFonts w:ascii="Rubik Light" w:eastAsia="Arial" w:hAnsi="Rubik Light" w:cs="Rubik Light"/>
          <w:color w:val="000000"/>
          <w:szCs w:val="22"/>
          <w:lang w:val="es-ES"/>
        </w:rPr>
        <w:t>estando habilitado el enlace o link electrónico:</w:t>
      </w:r>
      <w:r w:rsidR="002A39D0">
        <w:rPr>
          <w:rFonts w:ascii="Rubik Light" w:eastAsia="Arial" w:hAnsi="Rubik Light" w:cs="Rubik Light"/>
          <w:color w:val="000000"/>
          <w:szCs w:val="22"/>
        </w:rPr>
        <w:t xml:space="preserve"> </w:t>
      </w:r>
    </w:p>
    <w:p w14:paraId="63C1D064" w14:textId="4ED8AD3E" w:rsidR="00871C14" w:rsidRPr="00FA6A17" w:rsidRDefault="00871C14" w:rsidP="00871C14">
      <w:pPr>
        <w:spacing w:line="360" w:lineRule="auto"/>
        <w:jc w:val="both"/>
        <w:rPr>
          <w:rFonts w:ascii="Rubik Light" w:hAnsi="Rubik Light" w:cs="Rubik Light"/>
          <w:szCs w:val="22"/>
        </w:rPr>
      </w:pPr>
      <w:r w:rsidRPr="00FA6A17">
        <w:t>https://meet.google.com/ofn-ujdp-qxa</w:t>
      </w:r>
    </w:p>
    <w:p w14:paraId="1A90FD50" w14:textId="3CA4F396" w:rsidR="002839F1" w:rsidRPr="002A39D0" w:rsidRDefault="002839F1" w:rsidP="00223FE6">
      <w:pPr>
        <w:spacing w:line="360" w:lineRule="auto"/>
        <w:ind w:firstLine="708"/>
        <w:jc w:val="both"/>
        <w:rPr>
          <w:rFonts w:ascii="Rubik Light" w:eastAsia="Arial" w:hAnsi="Rubik Light" w:cs="Rubik Light"/>
          <w:color w:val="000000"/>
          <w:szCs w:val="22"/>
        </w:rPr>
      </w:pPr>
      <w:r w:rsidRPr="00596FA5">
        <w:rPr>
          <w:rFonts w:ascii="Rubik Light" w:eastAsia="Arial" w:hAnsi="Rubik Light" w:cs="Rubik Light"/>
          <w:color w:val="000000"/>
          <w:szCs w:val="22"/>
        </w:rPr>
        <w:t>E</w:t>
      </w:r>
      <w:r w:rsidR="002A39D0">
        <w:rPr>
          <w:rFonts w:ascii="Rubik Light" w:eastAsia="Arial" w:hAnsi="Rubik Light" w:cs="Rubik Light"/>
          <w:color w:val="000000"/>
          <w:szCs w:val="22"/>
        </w:rPr>
        <w:t xml:space="preserve">n primera instancia el </w:t>
      </w:r>
      <w:r w:rsidR="002A39D0" w:rsidRPr="00596FA5">
        <w:rPr>
          <w:rFonts w:ascii="Rubik Light" w:eastAsia="Arial" w:hAnsi="Rubik Light" w:cs="Rubik Light"/>
          <w:color w:val="000000"/>
          <w:szCs w:val="22"/>
        </w:rPr>
        <w:t>Presidente</w:t>
      </w:r>
      <w:r w:rsidRPr="00596FA5">
        <w:rPr>
          <w:rFonts w:ascii="Rubik Light" w:eastAsia="Arial" w:hAnsi="Rubik Light" w:cs="Rubik Light"/>
          <w:color w:val="000000"/>
          <w:szCs w:val="22"/>
        </w:rPr>
        <w:t xml:space="preserve"> de la Comisión de Transparencia y Acceso a la Información, </w:t>
      </w:r>
      <w:r w:rsidRPr="00596FA5">
        <w:rPr>
          <w:rFonts w:ascii="Rubik Light" w:eastAsia="Arial" w:hAnsi="Rubik Light" w:cs="Rubik Light"/>
          <w:b/>
          <w:color w:val="000000"/>
          <w:szCs w:val="22"/>
        </w:rPr>
        <w:t>Consejero Electoral, Mtro. Alberto Rivas Mendoza,</w:t>
      </w:r>
      <w:r w:rsidR="00147B6B">
        <w:rPr>
          <w:rFonts w:ascii="Rubik Light" w:eastAsia="Arial" w:hAnsi="Rubik Light" w:cs="Rubik Light"/>
          <w:b/>
          <w:color w:val="000000"/>
          <w:szCs w:val="22"/>
        </w:rPr>
        <w:t xml:space="preserve"> </w:t>
      </w:r>
      <w:r w:rsidR="002A39D0" w:rsidRPr="002A39D0">
        <w:rPr>
          <w:rFonts w:ascii="Rubik Light" w:eastAsia="Arial" w:hAnsi="Rubik Light" w:cs="Rubik Light"/>
          <w:color w:val="000000"/>
          <w:szCs w:val="22"/>
        </w:rPr>
        <w:t>hizo uso de la palabra</w:t>
      </w:r>
      <w:r w:rsidR="002A39D0">
        <w:rPr>
          <w:rFonts w:ascii="Rubik Light" w:eastAsia="Arial" w:hAnsi="Rubik Light" w:cs="Rubik Light"/>
          <w:color w:val="000000"/>
          <w:szCs w:val="22"/>
        </w:rPr>
        <w:t xml:space="preserve"> </w:t>
      </w:r>
      <w:r w:rsidR="00223FE6">
        <w:rPr>
          <w:rFonts w:ascii="Rubik Light" w:eastAsia="Arial" w:hAnsi="Rubik Light" w:cs="Rubik Light"/>
          <w:color w:val="000000"/>
          <w:szCs w:val="22"/>
        </w:rPr>
        <w:t>manifestand</w:t>
      </w:r>
      <w:r w:rsidR="002A39D0">
        <w:rPr>
          <w:rFonts w:ascii="Rubik Light" w:eastAsia="Arial" w:hAnsi="Rubik Light" w:cs="Rubik Light"/>
          <w:color w:val="000000"/>
          <w:szCs w:val="22"/>
        </w:rPr>
        <w:t xml:space="preserve">o: Buenas tardes Consejera y Consejero integrantes de la Comisión de Trasparencia y Acceso a la Información del Consejo General de este Instituto Electoral, invitados de la comisión Secretario Ejecutivo, bienvenido, licenciado Raúl Alemán, Secretario Técnico Bernardo, y la licenciada Lol Ha Canul, </w:t>
      </w:r>
      <w:r w:rsidR="00223FE6">
        <w:rPr>
          <w:rFonts w:ascii="Rubik Light" w:eastAsia="Arial" w:hAnsi="Rubik Light" w:cs="Rubik Light"/>
          <w:color w:val="000000"/>
          <w:szCs w:val="22"/>
        </w:rPr>
        <w:t xml:space="preserve">bienvenidos </w:t>
      </w:r>
      <w:r w:rsidR="002A39D0">
        <w:rPr>
          <w:rFonts w:ascii="Rubik Light" w:eastAsia="Arial" w:hAnsi="Rubik Light" w:cs="Rubik Light"/>
          <w:color w:val="000000"/>
          <w:szCs w:val="22"/>
        </w:rPr>
        <w:t xml:space="preserve">siendo las </w:t>
      </w:r>
      <w:r w:rsidR="00871C14">
        <w:rPr>
          <w:rFonts w:ascii="Rubik Light" w:eastAsia="Arial" w:hAnsi="Rubik Light" w:cs="Rubik Light"/>
          <w:b/>
          <w:color w:val="000000"/>
          <w:szCs w:val="22"/>
        </w:rPr>
        <w:t>doce</w:t>
      </w:r>
      <w:r w:rsidR="002A39D0" w:rsidRPr="00223FE6">
        <w:rPr>
          <w:rFonts w:ascii="Rubik Light" w:eastAsia="Arial" w:hAnsi="Rubik Light" w:cs="Rubik Light"/>
          <w:b/>
          <w:color w:val="000000"/>
          <w:szCs w:val="22"/>
        </w:rPr>
        <w:t xml:space="preserve"> horas con </w:t>
      </w:r>
      <w:r w:rsidR="00871C14">
        <w:rPr>
          <w:rFonts w:ascii="Rubik Light" w:eastAsia="Arial" w:hAnsi="Rubik Light" w:cs="Rubik Light"/>
          <w:b/>
          <w:color w:val="000000"/>
          <w:szCs w:val="22"/>
        </w:rPr>
        <w:t xml:space="preserve">veinte </w:t>
      </w:r>
      <w:r w:rsidR="002A39D0" w:rsidRPr="00223FE6">
        <w:rPr>
          <w:rFonts w:ascii="Rubik Light" w:eastAsia="Arial" w:hAnsi="Rubik Light" w:cs="Rubik Light"/>
          <w:b/>
          <w:color w:val="000000"/>
          <w:szCs w:val="22"/>
        </w:rPr>
        <w:t xml:space="preserve"> minutos</w:t>
      </w:r>
      <w:r w:rsidR="00223FE6" w:rsidRPr="00223FE6">
        <w:rPr>
          <w:rFonts w:ascii="Rubik Light" w:eastAsia="Arial" w:hAnsi="Rubik Light" w:cs="Rubik Light"/>
          <w:b/>
          <w:color w:val="000000"/>
          <w:szCs w:val="22"/>
        </w:rPr>
        <w:t xml:space="preserve"> del día lunes </w:t>
      </w:r>
      <w:r w:rsidR="00871C14">
        <w:rPr>
          <w:rFonts w:ascii="Rubik Light" w:eastAsia="Arial" w:hAnsi="Rubik Light" w:cs="Rubik Light"/>
          <w:b/>
          <w:color w:val="000000"/>
          <w:szCs w:val="22"/>
        </w:rPr>
        <w:t>veintisiete de noviembre</w:t>
      </w:r>
      <w:r w:rsidR="00223FE6" w:rsidRPr="00223FE6">
        <w:rPr>
          <w:rFonts w:ascii="Rubik Light" w:eastAsia="Arial" w:hAnsi="Rubik Light" w:cs="Rubik Light"/>
          <w:b/>
          <w:color w:val="000000"/>
          <w:szCs w:val="22"/>
        </w:rPr>
        <w:t xml:space="preserve"> del año dos mil veintitrés</w:t>
      </w:r>
      <w:r w:rsidR="002A39D0">
        <w:rPr>
          <w:rFonts w:ascii="Rubik Light" w:eastAsia="Arial" w:hAnsi="Rubik Light" w:cs="Rubik Light"/>
          <w:color w:val="000000"/>
          <w:szCs w:val="22"/>
        </w:rPr>
        <w:t xml:space="preserve"> declaro que se da inicio a la sesión convocada para el día de hoy. </w:t>
      </w:r>
    </w:p>
    <w:p w14:paraId="4B232367" w14:textId="77777777" w:rsidR="002839F1" w:rsidRPr="00596FA5" w:rsidRDefault="002839F1" w:rsidP="002839F1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>Continuando la sesión y de conformidad a lo establecido en el artículo 12 fracción IX, del “</w:t>
      </w:r>
      <w:r w:rsidRPr="00596FA5">
        <w:rPr>
          <w:rFonts w:ascii="Rubik Light" w:eastAsia="Arial" w:hAnsi="Rubik Light" w:cs="Rubik Light"/>
          <w:i/>
          <w:color w:val="000000"/>
          <w:sz w:val="22"/>
          <w:szCs w:val="22"/>
        </w:rPr>
        <w:t>Reglamento para el funcionamiento de las Comisiones del Consejo General del Instituto Electoral y de Participación Ciudadana de Yucatán”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, cedió el uso de la palabra al </w:t>
      </w: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>Secretario Técnico de la Comisión, Lic. Bernardo José Cano González,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 para que proceda a hacer el pase de lista correspondiente. </w:t>
      </w:r>
    </w:p>
    <w:p w14:paraId="1E11FE76" w14:textId="77777777" w:rsidR="002839F1" w:rsidRPr="00596FA5" w:rsidRDefault="002839F1" w:rsidP="002839F1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</w:p>
    <w:p w14:paraId="335BB8C1" w14:textId="3C618890" w:rsidR="002839F1" w:rsidRPr="00596FA5" w:rsidRDefault="002839F1" w:rsidP="002839F1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Como </w:t>
      </w: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>punto número 1 del orden del día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, en uso de la palabra el </w:t>
      </w: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>Secretario Técnico de la Comisión, Lic. Bernardo José Cano González,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 manifestó que con fundamento en el artículo 14 fracción IV, del “</w:t>
      </w:r>
      <w:r w:rsidRPr="00596FA5">
        <w:rPr>
          <w:rFonts w:ascii="Rubik Light" w:eastAsia="Arial" w:hAnsi="Rubik Light" w:cs="Rubik Light"/>
          <w:i/>
          <w:color w:val="000000"/>
          <w:sz w:val="22"/>
          <w:szCs w:val="22"/>
        </w:rPr>
        <w:t>Reglamento para el funcionamiento de las Comisiones del Consejo General del Instituto Electoral y de Participación Ciudadana de Yucatán”,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 procedió a realizar el pase de lista correspondiente: </w:t>
      </w:r>
    </w:p>
    <w:p w14:paraId="60CB8D51" w14:textId="77777777" w:rsidR="002839F1" w:rsidRPr="00596FA5" w:rsidRDefault="002839F1" w:rsidP="002839F1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b/>
          <w:color w:val="000000"/>
          <w:sz w:val="22"/>
          <w:szCs w:val="22"/>
        </w:rPr>
      </w:pPr>
    </w:p>
    <w:p w14:paraId="7BF94805" w14:textId="77777777" w:rsidR="002839F1" w:rsidRPr="00596FA5" w:rsidRDefault="002839F1" w:rsidP="002839F1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b/>
          <w:color w:val="000000"/>
          <w:sz w:val="22"/>
          <w:szCs w:val="22"/>
        </w:rPr>
      </w:pP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lastRenderedPageBreak/>
        <w:t>Mtra. Alicia del Pilar Lugo Medina,</w:t>
      </w:r>
    </w:p>
    <w:p w14:paraId="254CE1BA" w14:textId="77777777" w:rsidR="002839F1" w:rsidRPr="00596FA5" w:rsidRDefault="002839F1" w:rsidP="002839F1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b/>
          <w:color w:val="000000"/>
          <w:sz w:val="22"/>
          <w:szCs w:val="22"/>
        </w:rPr>
      </w:pP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 xml:space="preserve">Consejera Electoral e integrante de esta Comisión; </w:t>
      </w:r>
    </w:p>
    <w:p w14:paraId="117C646E" w14:textId="38093130" w:rsidR="002839F1" w:rsidRPr="00596FA5" w:rsidRDefault="00FA6A17" w:rsidP="002839F1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b/>
          <w:color w:val="000000"/>
          <w:sz w:val="22"/>
          <w:szCs w:val="22"/>
        </w:rPr>
      </w:pPr>
      <w:r>
        <w:rPr>
          <w:rFonts w:ascii="Rubik Light" w:eastAsia="Arial" w:hAnsi="Rubik Light" w:cs="Rubik Light"/>
          <w:b/>
          <w:color w:val="000000"/>
          <w:sz w:val="22"/>
          <w:szCs w:val="22"/>
        </w:rPr>
        <w:t>Mtro</w:t>
      </w:r>
      <w:r w:rsidR="002839F1"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>. Roberto Ruz Sahrur,</w:t>
      </w:r>
    </w:p>
    <w:p w14:paraId="6C258ADA" w14:textId="77777777" w:rsidR="002839F1" w:rsidRPr="00596FA5" w:rsidRDefault="002839F1" w:rsidP="002839F1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b/>
          <w:color w:val="000000"/>
          <w:sz w:val="22"/>
          <w:szCs w:val="22"/>
        </w:rPr>
      </w:pP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 xml:space="preserve">Consejero Electoral e integrante de esta Comisión; </w:t>
      </w:r>
    </w:p>
    <w:p w14:paraId="774CC48E" w14:textId="77777777" w:rsidR="002839F1" w:rsidRPr="00596FA5" w:rsidRDefault="002839F1" w:rsidP="002839F1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b/>
          <w:color w:val="000000"/>
          <w:sz w:val="22"/>
          <w:szCs w:val="22"/>
        </w:rPr>
      </w:pP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 xml:space="preserve">Mtro. Alberto Rivas Mendoza, </w:t>
      </w:r>
    </w:p>
    <w:p w14:paraId="571D6310" w14:textId="77777777" w:rsidR="002839F1" w:rsidRPr="00596FA5" w:rsidRDefault="002839F1" w:rsidP="002839F1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b/>
          <w:color w:val="000000"/>
          <w:sz w:val="22"/>
          <w:szCs w:val="22"/>
        </w:rPr>
      </w:pP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 xml:space="preserve">Consejero Electoral y Presidente de esta Comisión; </w:t>
      </w:r>
    </w:p>
    <w:p w14:paraId="1D6E30CF" w14:textId="77777777" w:rsidR="002839F1" w:rsidRPr="00596FA5" w:rsidRDefault="002839F1" w:rsidP="002839F1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b/>
          <w:color w:val="000000"/>
          <w:sz w:val="22"/>
          <w:szCs w:val="22"/>
        </w:rPr>
      </w:pP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>Lic. Bernardo José Cano González,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 </w:t>
      </w: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 xml:space="preserve"> </w:t>
      </w:r>
    </w:p>
    <w:p w14:paraId="2753406E" w14:textId="77777777" w:rsidR="002839F1" w:rsidRPr="00596FA5" w:rsidRDefault="002839F1" w:rsidP="002839F1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b/>
          <w:color w:val="000000"/>
          <w:sz w:val="22"/>
          <w:szCs w:val="22"/>
        </w:rPr>
      </w:pP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>Secretario Técnico de esta Comisión.</w:t>
      </w:r>
    </w:p>
    <w:p w14:paraId="3FDB7D86" w14:textId="77777777" w:rsidR="002839F1" w:rsidRPr="00596FA5" w:rsidRDefault="002839F1" w:rsidP="002839F1">
      <w:pPr>
        <w:pStyle w:val="Normal1"/>
        <w:spacing w:line="360" w:lineRule="auto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</w:p>
    <w:p w14:paraId="626B550B" w14:textId="4756A326" w:rsidR="002839F1" w:rsidRPr="00596FA5" w:rsidRDefault="002839F1" w:rsidP="002839F1">
      <w:pPr>
        <w:pStyle w:val="Normal1"/>
        <w:spacing w:line="360" w:lineRule="auto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La Consejera y Consejeros electorales primero citados con derecho a voz y voto y el último </w:t>
      </w:r>
      <w:r w:rsidR="00223FE6">
        <w:rPr>
          <w:rFonts w:ascii="Rubik Light" w:eastAsia="Arial" w:hAnsi="Rubik Light" w:cs="Rubik Light"/>
          <w:color w:val="000000"/>
          <w:sz w:val="22"/>
          <w:szCs w:val="22"/>
        </w:rPr>
        <w:t>T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>itular de la Unidad de Acceso a la Información pública, solo con derecho a voz.</w:t>
      </w:r>
    </w:p>
    <w:p w14:paraId="4AAA7F41" w14:textId="2407B481" w:rsidR="002839F1" w:rsidRDefault="002839F1" w:rsidP="002839F1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</w:p>
    <w:p w14:paraId="56A485BD" w14:textId="196E747A" w:rsidR="008A6A73" w:rsidRDefault="008A6A73" w:rsidP="002839F1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  <w:r>
        <w:rPr>
          <w:rFonts w:ascii="Rubik Light" w:eastAsia="Arial" w:hAnsi="Rubik Light" w:cs="Rubik Light"/>
          <w:color w:val="000000"/>
          <w:sz w:val="22"/>
          <w:szCs w:val="22"/>
        </w:rPr>
        <w:t xml:space="preserve">Así mismo se hace constar la asistencia a la sesión de la Consejera Electoral Maestra Delta Alejandra Pacheco Puente; </w:t>
      </w:r>
      <w:r w:rsidR="009073CB">
        <w:rPr>
          <w:rFonts w:ascii="Rubik Light" w:eastAsia="Arial" w:hAnsi="Rubik Light" w:cs="Rubik Light"/>
          <w:color w:val="000000"/>
          <w:sz w:val="22"/>
          <w:szCs w:val="22"/>
        </w:rPr>
        <w:t xml:space="preserve">la Consejera Electoral Maria del Mar Trejo Pérez; </w:t>
      </w:r>
      <w:r>
        <w:rPr>
          <w:rFonts w:ascii="Rubik Light" w:eastAsia="Arial" w:hAnsi="Rubik Light" w:cs="Rubik Light"/>
          <w:color w:val="000000"/>
          <w:sz w:val="22"/>
          <w:szCs w:val="22"/>
        </w:rPr>
        <w:t>y el Maestro Juan Carlos Echeverria Díaz, Director Jurídico y Presidente del Comité de Transparencia del Instituto</w:t>
      </w:r>
      <w:r w:rsidR="00526BA1">
        <w:rPr>
          <w:rFonts w:ascii="Rubik Light" w:eastAsia="Arial" w:hAnsi="Rubik Light" w:cs="Rubik Light"/>
          <w:color w:val="000000"/>
          <w:sz w:val="22"/>
          <w:szCs w:val="22"/>
        </w:rPr>
        <w:t xml:space="preserve">, así como el Maestro Carlos Alberto Dzib Pech Titular de la Unidad de Apoyo a presidencia y personal de las oficinas de consejeros </w:t>
      </w:r>
      <w:r>
        <w:rPr>
          <w:rFonts w:ascii="Rubik Light" w:eastAsia="Arial" w:hAnsi="Rubik Light" w:cs="Rubik Light"/>
          <w:color w:val="000000"/>
          <w:sz w:val="22"/>
          <w:szCs w:val="22"/>
        </w:rPr>
        <w:t>.</w:t>
      </w:r>
    </w:p>
    <w:p w14:paraId="5011111E" w14:textId="77777777" w:rsidR="008A6A73" w:rsidRPr="00596FA5" w:rsidRDefault="008A6A73" w:rsidP="002839F1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</w:p>
    <w:p w14:paraId="7A91821A" w14:textId="47BD5673" w:rsidR="002839F1" w:rsidRPr="00596FA5" w:rsidRDefault="002839F1" w:rsidP="002839F1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Seguidamente, en cumplimiento con el </w:t>
      </w: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 xml:space="preserve">punto número 1 del orden del día, 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el </w:t>
      </w: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>Secretario Técnico de la Comisión, Lic. Bernardo José Cano González,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 con fundamento en </w:t>
      </w:r>
      <w:r w:rsidRPr="008A6A73">
        <w:rPr>
          <w:rFonts w:ascii="Rubik Light" w:eastAsia="Arial" w:hAnsi="Rubik Light" w:cs="Rubik Light"/>
          <w:color w:val="000000"/>
          <w:sz w:val="22"/>
          <w:szCs w:val="22"/>
        </w:rPr>
        <w:t xml:space="preserve">el artículo 14 fracción </w:t>
      </w:r>
      <w:r w:rsidRPr="008A6A73">
        <w:rPr>
          <w:rFonts w:ascii="Rubik Light" w:eastAsia="Arial" w:hAnsi="Rubik Light" w:cs="Rubik Light"/>
          <w:b/>
          <w:color w:val="000000"/>
          <w:sz w:val="22"/>
          <w:szCs w:val="22"/>
        </w:rPr>
        <w:t>V,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 del “</w:t>
      </w:r>
      <w:r w:rsidRPr="00596FA5">
        <w:rPr>
          <w:rFonts w:ascii="Rubik Light" w:eastAsia="Arial" w:hAnsi="Rubik Light" w:cs="Rubik Light"/>
          <w:i/>
          <w:color w:val="000000"/>
          <w:sz w:val="22"/>
          <w:szCs w:val="22"/>
        </w:rPr>
        <w:t>Reglamento para el funcionamiento de las Comisiones del Consejo General del Instituto Electoral y de Participación Ciudadana de Yucatán”,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 una vez realizado el registro de asistencia de los miembros de la Comisión de Transparencia y Acceso a la Información y, en virtud de estar presentes los integrantes de la Comisión necesarios para la celebración de esta Sesión</w:t>
      </w:r>
      <w:r w:rsidR="006274DB" w:rsidRPr="006274DB">
        <w:t xml:space="preserve"> </w:t>
      </w:r>
      <w:r w:rsidR="006274DB" w:rsidRPr="006274DB">
        <w:rPr>
          <w:rFonts w:ascii="Rubik Light" w:eastAsia="Arial" w:hAnsi="Rubik Light" w:cs="Rubik Light"/>
          <w:color w:val="000000"/>
          <w:sz w:val="22"/>
          <w:szCs w:val="22"/>
        </w:rPr>
        <w:t>presencial hibrida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>, certificó que con la asistencia de la Consejera y</w:t>
      </w: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 xml:space="preserve"> 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los Consejeros Electorales e integrantes de ésta Comisión, con derecho a voz y voto, existe el quórum legal para llevar a cabo la sesión </w:t>
      </w:r>
      <w:r w:rsidR="00223FE6">
        <w:rPr>
          <w:rFonts w:ascii="Rubik Light" w:eastAsia="Arial" w:hAnsi="Rubik Light" w:cs="Rubik Light"/>
          <w:color w:val="000000"/>
          <w:sz w:val="22"/>
          <w:szCs w:val="22"/>
        </w:rPr>
        <w:t xml:space="preserve">extraordinaria </w:t>
      </w:r>
    </w:p>
    <w:p w14:paraId="3B390739" w14:textId="7DAFA83F" w:rsidR="002839F1" w:rsidRDefault="002839F1" w:rsidP="002839F1">
      <w:pPr>
        <w:pStyle w:val="Normal1"/>
        <w:spacing w:line="360" w:lineRule="auto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</w:p>
    <w:p w14:paraId="15D6DF37" w14:textId="781CAD9A" w:rsidR="002839F1" w:rsidRPr="00596FA5" w:rsidRDefault="002839F1" w:rsidP="002839F1">
      <w:pPr>
        <w:pStyle w:val="Normal1"/>
        <w:spacing w:line="360" w:lineRule="auto"/>
        <w:ind w:firstLine="567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En consecuencia, y dando así cumplimiento al </w:t>
      </w: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 xml:space="preserve">punto número 2 del orden del día, 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el Presidente de la Comisión de Transparencia y Acceso a la Información, </w:t>
      </w: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>Consejero Electoral,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 </w:t>
      </w: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 xml:space="preserve">Mtro. Alberto Rivas Mendoza, Presidente de esta Comisión, 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>con fundamento en el artículo 26 del “</w:t>
      </w:r>
      <w:r w:rsidRPr="00596FA5">
        <w:rPr>
          <w:rFonts w:ascii="Rubik Light" w:eastAsia="Arial" w:hAnsi="Rubik Light" w:cs="Rubik Light"/>
          <w:i/>
          <w:color w:val="000000"/>
          <w:sz w:val="22"/>
          <w:szCs w:val="22"/>
        </w:rPr>
        <w:t xml:space="preserve">Reglamento para el funcionamiento de las Comisiones del Consejo General del Instituto </w:t>
      </w:r>
      <w:r w:rsidRPr="00596FA5">
        <w:rPr>
          <w:rFonts w:ascii="Rubik Light" w:eastAsia="Arial" w:hAnsi="Rubik Light" w:cs="Rubik Light"/>
          <w:i/>
          <w:color w:val="000000"/>
          <w:sz w:val="22"/>
          <w:szCs w:val="22"/>
        </w:rPr>
        <w:lastRenderedPageBreak/>
        <w:t xml:space="preserve">Electoral y de Participación Ciudadana de Yucatán”, 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declaró estar </w:t>
      </w: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>debidamente instalada la Sesión</w:t>
      </w:r>
      <w:r w:rsidR="00223FE6">
        <w:rPr>
          <w:rFonts w:ascii="Rubik Light" w:eastAsia="Arial" w:hAnsi="Rubik Light" w:cs="Rubik Light"/>
          <w:b/>
          <w:color w:val="000000"/>
          <w:sz w:val="22"/>
          <w:szCs w:val="22"/>
        </w:rPr>
        <w:t xml:space="preserve"> extraordinaria </w:t>
      </w:r>
      <w:r w:rsidR="00223FE6" w:rsidRPr="00223FE6">
        <w:rPr>
          <w:rFonts w:ascii="Rubik Light" w:eastAsia="Arial" w:hAnsi="Rubik Light" w:cs="Rubik Light"/>
          <w:color w:val="000000"/>
          <w:sz w:val="22"/>
          <w:szCs w:val="22"/>
        </w:rPr>
        <w:t>llevada a cabo de manera</w:t>
      </w:r>
      <w:r w:rsidR="00223FE6">
        <w:rPr>
          <w:rFonts w:ascii="Rubik Light" w:eastAsia="Arial" w:hAnsi="Rubik Light" w:cs="Rubik Light"/>
          <w:b/>
          <w:color w:val="000000"/>
          <w:sz w:val="22"/>
          <w:szCs w:val="22"/>
        </w:rPr>
        <w:t xml:space="preserve"> 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 presencial </w:t>
      </w:r>
      <w:r w:rsidR="00C97C58">
        <w:rPr>
          <w:rFonts w:ascii="Rubik Light" w:eastAsia="Arial" w:hAnsi="Rubik Light" w:cs="Rubik Light"/>
          <w:color w:val="000000"/>
          <w:sz w:val="22"/>
          <w:szCs w:val="22"/>
        </w:rPr>
        <w:t xml:space="preserve">hibrida 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de la Comisión de Transparencia y Acceso a la Información, del Consejo General del Instituto Electoral y de Participación Ciudadana de Yucatán. </w:t>
      </w:r>
    </w:p>
    <w:p w14:paraId="6F3DFBB9" w14:textId="77777777" w:rsidR="002839F1" w:rsidRPr="00596FA5" w:rsidRDefault="002839F1" w:rsidP="002839F1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</w:p>
    <w:p w14:paraId="37EED1A2" w14:textId="7E097433" w:rsidR="002839F1" w:rsidRPr="00596FA5" w:rsidRDefault="002839F1" w:rsidP="002839F1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Acto seguido, el Presidente de la Comisión de Transparencia y Acceso a la Información, </w:t>
      </w: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>Consejero Electoral,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 </w:t>
      </w: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 xml:space="preserve">Mtro. Alberto Rivas Mendoza, 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instruyó al Secretario Técnico de la Comisión, a efecto de que </w:t>
      </w:r>
      <w:r w:rsidR="00223FE6" w:rsidRPr="00596FA5">
        <w:rPr>
          <w:rFonts w:ascii="Rubik Light" w:eastAsia="Arial" w:hAnsi="Rubik Light" w:cs="Rubik Light"/>
          <w:color w:val="000000"/>
          <w:sz w:val="22"/>
          <w:szCs w:val="22"/>
        </w:rPr>
        <w:t>continúe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 con el siguiente punto del orden del día de la sesión. </w:t>
      </w:r>
    </w:p>
    <w:p w14:paraId="5FECFD34" w14:textId="77777777" w:rsidR="002839F1" w:rsidRPr="00596FA5" w:rsidRDefault="002839F1" w:rsidP="002839F1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</w:p>
    <w:p w14:paraId="21BAAD6D" w14:textId="77777777" w:rsidR="002839F1" w:rsidRPr="00596FA5" w:rsidRDefault="002839F1" w:rsidP="002839F1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Inmediatamente como </w:t>
      </w: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>punto número 3 del orden del día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, el Secretario Técnico de la Comisión, </w:t>
      </w: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 xml:space="preserve">Lic. Bernardo José Cano González, 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>manifestó que</w:t>
      </w: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 xml:space="preserve"> 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>con fundamento en el artículo 14 fracción I, del “</w:t>
      </w:r>
      <w:r w:rsidRPr="00596FA5">
        <w:rPr>
          <w:rFonts w:ascii="Rubik Light" w:eastAsia="Arial" w:hAnsi="Rubik Light" w:cs="Rubik Light"/>
          <w:i/>
          <w:color w:val="000000"/>
          <w:sz w:val="22"/>
          <w:szCs w:val="22"/>
        </w:rPr>
        <w:t xml:space="preserve">Reglamento para el funcionamiento de las Comisiones del Consejo General del Instituto Electoral y de Participación Ciudadana de Yucatán”, se da cuenta a la y 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>los integrantes de la Comisión los puntos del orden del día, los cuales son los siguientes:</w:t>
      </w:r>
    </w:p>
    <w:p w14:paraId="119BF9E7" w14:textId="7F3CF250" w:rsidR="002839F1" w:rsidRDefault="002839F1" w:rsidP="002839F1">
      <w:pPr>
        <w:ind w:left="851"/>
        <w:jc w:val="center"/>
        <w:rPr>
          <w:rFonts w:ascii="Rubik Light" w:hAnsi="Rubik Light" w:cs="Rubik Light"/>
          <w:i/>
          <w:iCs/>
          <w:szCs w:val="22"/>
        </w:rPr>
      </w:pPr>
    </w:p>
    <w:p w14:paraId="69A5D5B8" w14:textId="77777777" w:rsidR="00C97C58" w:rsidRPr="00C97C58" w:rsidRDefault="00C97C58" w:rsidP="0088609A">
      <w:pPr>
        <w:spacing w:after="0" w:line="240" w:lineRule="auto"/>
        <w:ind w:left="284" w:right="425"/>
        <w:jc w:val="center"/>
        <w:rPr>
          <w:rFonts w:ascii="Rubik Light" w:eastAsia="Times New Roman" w:hAnsi="Rubik Light" w:cs="Rubik Light"/>
          <w:b/>
          <w:i/>
          <w:sz w:val="18"/>
          <w:szCs w:val="18"/>
          <w:lang w:val="es-ES" w:eastAsia="es-ES"/>
        </w:rPr>
      </w:pPr>
      <w:r w:rsidRPr="00C97C58">
        <w:rPr>
          <w:rFonts w:ascii="Rubik Light" w:eastAsia="Times New Roman" w:hAnsi="Rubik Light" w:cs="Rubik Light"/>
          <w:b/>
          <w:i/>
          <w:sz w:val="18"/>
          <w:szCs w:val="18"/>
          <w:lang w:val="es-ES" w:eastAsia="es-ES"/>
        </w:rPr>
        <w:t>ORDEN DEL DÍA</w:t>
      </w:r>
    </w:p>
    <w:p w14:paraId="1A04D04F" w14:textId="1B529BD9" w:rsidR="00C97C58" w:rsidRPr="0088609A" w:rsidRDefault="00C97C58" w:rsidP="0088609A">
      <w:pPr>
        <w:spacing w:after="0" w:line="240" w:lineRule="auto"/>
        <w:ind w:left="284" w:right="425"/>
        <w:jc w:val="both"/>
        <w:rPr>
          <w:rFonts w:ascii="Rubik Light" w:eastAsia="Times New Roman" w:hAnsi="Rubik Light" w:cs="Rubik Light"/>
          <w:b/>
          <w:i/>
          <w:sz w:val="18"/>
          <w:szCs w:val="18"/>
          <w:lang w:val="es-ES" w:eastAsia="es-ES"/>
        </w:rPr>
      </w:pPr>
    </w:p>
    <w:p w14:paraId="66F5CF70" w14:textId="77777777" w:rsidR="0088609A" w:rsidRPr="0088609A" w:rsidRDefault="0088609A" w:rsidP="0088609A">
      <w:pPr>
        <w:spacing w:after="0" w:line="240" w:lineRule="auto"/>
        <w:ind w:left="284" w:right="425"/>
        <w:jc w:val="both"/>
        <w:rPr>
          <w:rFonts w:ascii="Rubik Light" w:eastAsia="Times New Roman" w:hAnsi="Rubik Light" w:cs="Rubik Light"/>
          <w:b/>
          <w:i/>
          <w:sz w:val="18"/>
          <w:szCs w:val="18"/>
          <w:lang w:val="es-ES" w:eastAsia="es-ES"/>
        </w:rPr>
      </w:pPr>
      <w:r w:rsidRPr="0088609A">
        <w:rPr>
          <w:rFonts w:ascii="Rubik Light" w:eastAsia="Times New Roman" w:hAnsi="Rubik Light" w:cs="Rubik Light"/>
          <w:b/>
          <w:i/>
          <w:sz w:val="18"/>
          <w:szCs w:val="18"/>
          <w:lang w:val="es-ES" w:eastAsia="es-ES"/>
        </w:rPr>
        <w:t>1.- LISTA DE ASISTENCIA Y CERTIFICACIÓN DEL QUORUM LEGAL.</w:t>
      </w:r>
    </w:p>
    <w:p w14:paraId="7F23F285" w14:textId="77777777" w:rsidR="0088609A" w:rsidRPr="0088609A" w:rsidRDefault="0088609A" w:rsidP="0088609A">
      <w:pPr>
        <w:spacing w:after="0" w:line="240" w:lineRule="auto"/>
        <w:ind w:left="284" w:right="425"/>
        <w:jc w:val="both"/>
        <w:rPr>
          <w:rFonts w:ascii="Rubik Light" w:eastAsia="Times New Roman" w:hAnsi="Rubik Light" w:cs="Rubik Light"/>
          <w:b/>
          <w:i/>
          <w:sz w:val="18"/>
          <w:szCs w:val="18"/>
          <w:lang w:val="es-ES" w:eastAsia="es-ES"/>
        </w:rPr>
      </w:pPr>
    </w:p>
    <w:p w14:paraId="211BDBAB" w14:textId="77777777" w:rsidR="0088609A" w:rsidRPr="0088609A" w:rsidRDefault="0088609A" w:rsidP="0088609A">
      <w:pPr>
        <w:spacing w:after="0" w:line="240" w:lineRule="auto"/>
        <w:ind w:left="284" w:right="425"/>
        <w:jc w:val="both"/>
        <w:rPr>
          <w:rFonts w:ascii="Rubik Light" w:eastAsia="Times New Roman" w:hAnsi="Rubik Light" w:cs="Rubik Light"/>
          <w:b/>
          <w:i/>
          <w:sz w:val="18"/>
          <w:szCs w:val="18"/>
          <w:lang w:val="es-ES" w:eastAsia="es-ES"/>
        </w:rPr>
      </w:pPr>
      <w:r w:rsidRPr="0088609A">
        <w:rPr>
          <w:rFonts w:ascii="Rubik Light" w:eastAsia="Times New Roman" w:hAnsi="Rubik Light" w:cs="Rubik Light"/>
          <w:b/>
          <w:i/>
          <w:sz w:val="18"/>
          <w:szCs w:val="18"/>
          <w:lang w:val="es-ES" w:eastAsia="es-ES"/>
        </w:rPr>
        <w:t>2.- DECLARACIÓN DE ESTAR DEBIDAMENTE INSTALADA LA SESIÓN.</w:t>
      </w:r>
    </w:p>
    <w:p w14:paraId="44C6F2A2" w14:textId="77777777" w:rsidR="0088609A" w:rsidRPr="0088609A" w:rsidRDefault="0088609A" w:rsidP="0088609A">
      <w:pPr>
        <w:spacing w:after="0" w:line="240" w:lineRule="auto"/>
        <w:ind w:left="284" w:right="425"/>
        <w:jc w:val="both"/>
        <w:rPr>
          <w:rFonts w:ascii="Rubik Light" w:eastAsia="Times New Roman" w:hAnsi="Rubik Light" w:cs="Rubik Light"/>
          <w:b/>
          <w:i/>
          <w:sz w:val="18"/>
          <w:szCs w:val="18"/>
          <w:lang w:val="es-ES" w:eastAsia="es-ES"/>
        </w:rPr>
      </w:pPr>
    </w:p>
    <w:p w14:paraId="1F56FD95" w14:textId="77777777" w:rsidR="0088609A" w:rsidRPr="0088609A" w:rsidRDefault="0088609A" w:rsidP="0088609A">
      <w:pPr>
        <w:spacing w:after="0" w:line="240" w:lineRule="auto"/>
        <w:ind w:left="284" w:right="425"/>
        <w:jc w:val="both"/>
        <w:rPr>
          <w:rFonts w:ascii="Rubik Light" w:eastAsia="Times New Roman" w:hAnsi="Rubik Light" w:cs="Rubik Light"/>
          <w:b/>
          <w:i/>
          <w:sz w:val="18"/>
          <w:szCs w:val="18"/>
          <w:lang w:val="es-ES" w:eastAsia="es-ES"/>
        </w:rPr>
      </w:pPr>
      <w:r w:rsidRPr="0088609A">
        <w:rPr>
          <w:rFonts w:ascii="Rubik Light" w:eastAsia="Times New Roman" w:hAnsi="Rubik Light" w:cs="Rubik Light"/>
          <w:b/>
          <w:i/>
          <w:sz w:val="18"/>
          <w:szCs w:val="18"/>
          <w:lang w:val="es-ES" w:eastAsia="es-ES"/>
        </w:rPr>
        <w:t>3.- LECTURA DEL ORDEN DEL DÍA.</w:t>
      </w:r>
    </w:p>
    <w:p w14:paraId="674AF09A" w14:textId="77777777" w:rsidR="0088609A" w:rsidRPr="0088609A" w:rsidRDefault="0088609A" w:rsidP="0088609A">
      <w:pPr>
        <w:spacing w:after="0" w:line="240" w:lineRule="auto"/>
        <w:ind w:left="284" w:right="425"/>
        <w:jc w:val="both"/>
        <w:rPr>
          <w:rFonts w:ascii="Rubik Light" w:eastAsia="Times New Roman" w:hAnsi="Rubik Light" w:cs="Rubik Light"/>
          <w:b/>
          <w:i/>
          <w:sz w:val="18"/>
          <w:szCs w:val="18"/>
          <w:lang w:val="es-ES" w:eastAsia="es-ES"/>
        </w:rPr>
      </w:pPr>
    </w:p>
    <w:p w14:paraId="40FD3BFB" w14:textId="77777777" w:rsidR="0088609A" w:rsidRPr="0088609A" w:rsidRDefault="0088609A" w:rsidP="0088609A">
      <w:pPr>
        <w:spacing w:after="0" w:line="240" w:lineRule="auto"/>
        <w:ind w:left="284" w:right="425"/>
        <w:jc w:val="both"/>
        <w:rPr>
          <w:rFonts w:ascii="Rubik Light" w:eastAsia="Times New Roman" w:hAnsi="Rubik Light" w:cs="Rubik Light"/>
          <w:b/>
          <w:i/>
          <w:sz w:val="18"/>
          <w:szCs w:val="18"/>
          <w:lang w:val="es-ES" w:eastAsia="es-ES"/>
        </w:rPr>
      </w:pPr>
      <w:r w:rsidRPr="0088609A">
        <w:rPr>
          <w:rFonts w:ascii="Rubik Light" w:eastAsia="Times New Roman" w:hAnsi="Rubik Light" w:cs="Rubik Light"/>
          <w:b/>
          <w:i/>
          <w:sz w:val="18"/>
          <w:szCs w:val="18"/>
          <w:lang w:val="es-ES" w:eastAsia="es-ES"/>
        </w:rPr>
        <w:t>4.- APROBACIÓN, EN SU CASO, DEL PROYECTO DE ACTA DE SESIÓN DE LA COMISIÓN DE TRANSPARENCIA Y ACCESO A LA INFORMACIÓN, DE FECHA 14 DE AGOSTO DE 2023.</w:t>
      </w:r>
    </w:p>
    <w:p w14:paraId="4DF2E593" w14:textId="77777777" w:rsidR="0088609A" w:rsidRPr="0088609A" w:rsidRDefault="0088609A" w:rsidP="0088609A">
      <w:pPr>
        <w:spacing w:after="0" w:line="240" w:lineRule="auto"/>
        <w:ind w:left="284" w:right="425"/>
        <w:jc w:val="both"/>
        <w:rPr>
          <w:rFonts w:ascii="Rubik Light" w:eastAsia="Times New Roman" w:hAnsi="Rubik Light" w:cs="Rubik Light"/>
          <w:b/>
          <w:i/>
          <w:sz w:val="18"/>
          <w:szCs w:val="18"/>
          <w:lang w:val="es-ES" w:eastAsia="es-ES"/>
        </w:rPr>
      </w:pPr>
    </w:p>
    <w:p w14:paraId="7A5E06A0" w14:textId="77777777" w:rsidR="0088609A" w:rsidRPr="0088609A" w:rsidRDefault="0088609A" w:rsidP="0088609A">
      <w:pPr>
        <w:spacing w:after="0" w:line="240" w:lineRule="auto"/>
        <w:ind w:left="284" w:right="425"/>
        <w:jc w:val="both"/>
        <w:rPr>
          <w:rFonts w:ascii="Rubik Light" w:eastAsia="Times New Roman" w:hAnsi="Rubik Light" w:cs="Rubik Light"/>
          <w:b/>
          <w:i/>
          <w:sz w:val="18"/>
          <w:szCs w:val="18"/>
          <w:lang w:val="es-ES" w:eastAsia="es-ES"/>
        </w:rPr>
      </w:pPr>
      <w:r w:rsidRPr="0088609A">
        <w:rPr>
          <w:rFonts w:ascii="Rubik Light" w:eastAsia="Times New Roman" w:hAnsi="Rubik Light" w:cs="Rubik Light"/>
          <w:b/>
          <w:i/>
          <w:sz w:val="18"/>
          <w:szCs w:val="18"/>
          <w:lang w:val="es-ES" w:eastAsia="es-ES"/>
        </w:rPr>
        <w:t>5.- PRESENTACIÓN Y, EN SU CASO, APROBACIÓN DEL TERCER INFORME TRIMESTRAL CORRESPONDIENTE AL PERÍODO DE JULIO A SEPTIEMBRE DE 2023, DE LA UNIDAD DE ACCESO A LA INFORMACIÓN PÚBLICA (UNIDAD DE TRANSPARENCIA).</w:t>
      </w:r>
    </w:p>
    <w:p w14:paraId="04311A3F" w14:textId="77777777" w:rsidR="0088609A" w:rsidRPr="0088609A" w:rsidRDefault="0088609A" w:rsidP="0088609A">
      <w:pPr>
        <w:spacing w:after="0" w:line="240" w:lineRule="auto"/>
        <w:ind w:left="284" w:right="425"/>
        <w:jc w:val="both"/>
        <w:rPr>
          <w:rFonts w:ascii="Rubik Light" w:eastAsia="Times New Roman" w:hAnsi="Rubik Light" w:cs="Rubik Light"/>
          <w:b/>
          <w:i/>
          <w:sz w:val="18"/>
          <w:szCs w:val="18"/>
          <w:lang w:val="es-ES" w:eastAsia="es-ES"/>
        </w:rPr>
      </w:pPr>
    </w:p>
    <w:p w14:paraId="6AC88893" w14:textId="77777777" w:rsidR="0088609A" w:rsidRPr="0088609A" w:rsidRDefault="0088609A" w:rsidP="0088609A">
      <w:pPr>
        <w:spacing w:after="0" w:line="240" w:lineRule="auto"/>
        <w:ind w:left="284" w:right="425"/>
        <w:jc w:val="both"/>
        <w:rPr>
          <w:rFonts w:ascii="Rubik Light" w:eastAsia="Times New Roman" w:hAnsi="Rubik Light" w:cs="Rubik Light"/>
          <w:b/>
          <w:i/>
          <w:sz w:val="18"/>
          <w:szCs w:val="18"/>
          <w:lang w:val="es-ES" w:eastAsia="es-ES"/>
        </w:rPr>
      </w:pPr>
      <w:r w:rsidRPr="0088609A">
        <w:rPr>
          <w:rFonts w:ascii="Rubik Light" w:eastAsia="Times New Roman" w:hAnsi="Rubik Light" w:cs="Rubik Light"/>
          <w:b/>
          <w:i/>
          <w:sz w:val="18"/>
          <w:szCs w:val="18"/>
          <w:lang w:val="es-ES" w:eastAsia="es-ES"/>
        </w:rPr>
        <w:t>6- PRESENTACIÓN DEL TERCER INFORME TRIMESTRAL DEL PRESIDENTE DEL COMITÉ DE TRANSPARENCIA.</w:t>
      </w:r>
    </w:p>
    <w:p w14:paraId="2A2C5741" w14:textId="77777777" w:rsidR="0088609A" w:rsidRPr="0088609A" w:rsidRDefault="0088609A" w:rsidP="0088609A">
      <w:pPr>
        <w:spacing w:after="0" w:line="240" w:lineRule="auto"/>
        <w:ind w:left="284" w:right="425"/>
        <w:jc w:val="both"/>
        <w:rPr>
          <w:rFonts w:ascii="Rubik Light" w:eastAsia="Times New Roman" w:hAnsi="Rubik Light" w:cs="Rubik Light"/>
          <w:b/>
          <w:i/>
          <w:sz w:val="18"/>
          <w:szCs w:val="18"/>
          <w:lang w:val="es-ES" w:eastAsia="es-ES"/>
        </w:rPr>
      </w:pPr>
    </w:p>
    <w:p w14:paraId="021C292A" w14:textId="77777777" w:rsidR="0088609A" w:rsidRPr="0088609A" w:rsidRDefault="0088609A" w:rsidP="0088609A">
      <w:pPr>
        <w:spacing w:after="0" w:line="240" w:lineRule="auto"/>
        <w:ind w:left="284" w:right="425"/>
        <w:jc w:val="both"/>
        <w:rPr>
          <w:rFonts w:ascii="Rubik Light" w:eastAsia="Times New Roman" w:hAnsi="Rubik Light" w:cs="Rubik Light"/>
          <w:b/>
          <w:i/>
          <w:sz w:val="18"/>
          <w:szCs w:val="18"/>
          <w:lang w:val="es-ES" w:eastAsia="es-ES"/>
        </w:rPr>
      </w:pPr>
      <w:r w:rsidRPr="0088609A">
        <w:rPr>
          <w:rFonts w:ascii="Rubik Light" w:eastAsia="Times New Roman" w:hAnsi="Rubik Light" w:cs="Rubik Light"/>
          <w:b/>
          <w:i/>
          <w:sz w:val="18"/>
          <w:szCs w:val="18"/>
          <w:lang w:val="es-ES" w:eastAsia="es-ES"/>
        </w:rPr>
        <w:t>7.- DECLARACIÓN DE HABERSE AGOTADO LOS PUNTOS DEL ORDEN DEL DÍA.</w:t>
      </w:r>
    </w:p>
    <w:p w14:paraId="0D63EDDA" w14:textId="77777777" w:rsidR="0088609A" w:rsidRPr="0088609A" w:rsidRDefault="0088609A" w:rsidP="0088609A">
      <w:pPr>
        <w:spacing w:after="0" w:line="240" w:lineRule="auto"/>
        <w:ind w:left="284" w:right="425"/>
        <w:jc w:val="both"/>
        <w:rPr>
          <w:rFonts w:ascii="Rubik Light" w:eastAsia="Times New Roman" w:hAnsi="Rubik Light" w:cs="Rubik Light"/>
          <w:b/>
          <w:i/>
          <w:sz w:val="18"/>
          <w:szCs w:val="18"/>
          <w:lang w:val="es-ES" w:eastAsia="es-ES"/>
        </w:rPr>
      </w:pPr>
    </w:p>
    <w:p w14:paraId="4DA88383" w14:textId="77777777" w:rsidR="0088609A" w:rsidRPr="0088609A" w:rsidRDefault="0088609A" w:rsidP="0088609A">
      <w:pPr>
        <w:spacing w:after="0" w:line="240" w:lineRule="auto"/>
        <w:ind w:left="284" w:right="425"/>
        <w:jc w:val="both"/>
        <w:rPr>
          <w:rFonts w:ascii="Rubik Light" w:eastAsia="Times New Roman" w:hAnsi="Rubik Light" w:cs="Rubik Light"/>
          <w:b/>
          <w:i/>
          <w:sz w:val="18"/>
          <w:szCs w:val="18"/>
          <w:lang w:val="es-ES" w:eastAsia="es-ES"/>
        </w:rPr>
      </w:pPr>
      <w:r w:rsidRPr="0088609A">
        <w:rPr>
          <w:rFonts w:ascii="Rubik Light" w:eastAsia="Times New Roman" w:hAnsi="Rubik Light" w:cs="Rubik Light"/>
          <w:b/>
          <w:i/>
          <w:sz w:val="18"/>
          <w:szCs w:val="18"/>
          <w:lang w:val="es-ES" w:eastAsia="es-ES"/>
        </w:rPr>
        <w:t>8.- CLAUSURA DE LA SESIÓN.</w:t>
      </w:r>
    </w:p>
    <w:p w14:paraId="6A03D3E0" w14:textId="77777777" w:rsidR="0088609A" w:rsidRPr="00C97C58" w:rsidRDefault="0088609A" w:rsidP="00C97C58">
      <w:pPr>
        <w:spacing w:after="0" w:line="240" w:lineRule="auto"/>
        <w:jc w:val="both"/>
        <w:rPr>
          <w:rFonts w:ascii="Rubik Light" w:eastAsia="Times New Roman" w:hAnsi="Rubik Light" w:cs="Rubik Light"/>
          <w:b/>
          <w:i/>
          <w:szCs w:val="22"/>
          <w:lang w:val="es-ES" w:eastAsia="es-ES"/>
        </w:rPr>
      </w:pPr>
    </w:p>
    <w:p w14:paraId="60AE594B" w14:textId="77777777" w:rsidR="002839F1" w:rsidRPr="00596FA5" w:rsidRDefault="002839F1" w:rsidP="00C73E54">
      <w:pPr>
        <w:spacing w:after="0"/>
        <w:jc w:val="both"/>
        <w:rPr>
          <w:rFonts w:ascii="Rubik Light" w:hAnsi="Rubik Light" w:cs="Rubik Light"/>
          <w:i/>
          <w:szCs w:val="22"/>
        </w:rPr>
      </w:pPr>
    </w:p>
    <w:p w14:paraId="2CBBF15E" w14:textId="3415B158" w:rsidR="002839F1" w:rsidRPr="00596FA5" w:rsidRDefault="002839F1" w:rsidP="00464D6D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Seguidamente, </w:t>
      </w: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>el Presidente de la Comisión de Transparencia y Acceso a la Información, Consejero Electoral,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 </w:t>
      </w: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 xml:space="preserve">Mtro. Alberto Rivas Mendoza, 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>solicitó al Secretario Técnico de la Comisión, se sirviera proceder con el siguiente punto del orden del día.</w:t>
      </w:r>
    </w:p>
    <w:p w14:paraId="412763A9" w14:textId="77777777" w:rsidR="002839F1" w:rsidRPr="00596FA5" w:rsidRDefault="002839F1" w:rsidP="002839F1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</w:p>
    <w:p w14:paraId="1F27334C" w14:textId="2C0C95D1" w:rsidR="002839F1" w:rsidRPr="00596FA5" w:rsidRDefault="002839F1" w:rsidP="002839F1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lastRenderedPageBreak/>
        <w:t>El</w:t>
      </w: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 xml:space="preserve"> Secretario Técnico de la Comisión, Lic. Bernardo José Cano González,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 continuó con el </w:t>
      </w: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 xml:space="preserve">punto número 4 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siendo éste la aprobación en su caso, del proyecto de Acta de Sesión de la Comisión de Transparencia y Acceso a la Información del Consejo General de este Instituto de fecha </w:t>
      </w:r>
      <w:r w:rsidR="00C97C58">
        <w:rPr>
          <w:rFonts w:ascii="Rubik Light" w:eastAsia="Arial" w:hAnsi="Rubik Light" w:cs="Rubik Light"/>
          <w:color w:val="000000"/>
          <w:sz w:val="22"/>
          <w:szCs w:val="22"/>
        </w:rPr>
        <w:t>14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 de </w:t>
      </w:r>
      <w:r w:rsidR="00C97C58">
        <w:rPr>
          <w:rFonts w:ascii="Rubik Light" w:eastAsia="Arial" w:hAnsi="Rubik Light" w:cs="Rubik Light"/>
          <w:color w:val="000000"/>
          <w:sz w:val="22"/>
          <w:szCs w:val="22"/>
        </w:rPr>
        <w:t xml:space="preserve">agosto 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>de 2023, “Con fundamento en el artículo 27 párrafo segundo del “</w:t>
      </w:r>
      <w:r w:rsidRPr="00596FA5">
        <w:rPr>
          <w:rFonts w:ascii="Rubik Light" w:eastAsia="Arial" w:hAnsi="Rubik Light" w:cs="Rubik Light"/>
          <w:i/>
          <w:color w:val="000000"/>
          <w:sz w:val="22"/>
          <w:szCs w:val="22"/>
        </w:rPr>
        <w:t>Reglamento para el funcionamiento de las Comisiones del Consejo General del Instituto Electoral y de Participación Ciudadana de Yucatán”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>; esta Secretaría Técnica solicita, de manera atenta y respetuosa, la dispensa de la lectura del proyecto de Acta de la citada Sesión, en virtud de haber sido circulada en tiempo y forma a la y los integrantes de la Comisión, a sus respectivas cuentas de correo electrónicos oficiales.</w:t>
      </w:r>
    </w:p>
    <w:p w14:paraId="3DE7A97A" w14:textId="77777777" w:rsidR="002839F1" w:rsidRPr="00596FA5" w:rsidRDefault="002839F1" w:rsidP="002839F1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</w:p>
    <w:p w14:paraId="7B5D7001" w14:textId="77777777" w:rsidR="002839F1" w:rsidRPr="00596FA5" w:rsidRDefault="002839F1" w:rsidP="002839F1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En uso de la voz, </w:t>
      </w: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>el Presidente de la Comisión de Transparencia y Acceso a la Información, Consejero Electoral,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 </w:t>
      </w: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 xml:space="preserve">Mtro. Alberto Rivas Mendoza, 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preguntó a los integrantes de la Comisión si existía alguna objeción con respecto a lo solicitado por el Secretario Técnico. </w:t>
      </w:r>
    </w:p>
    <w:p w14:paraId="4A9EC987" w14:textId="77777777" w:rsidR="002839F1" w:rsidRPr="00596FA5" w:rsidRDefault="002839F1" w:rsidP="002839F1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</w:p>
    <w:p w14:paraId="48A620ED" w14:textId="77777777" w:rsidR="002839F1" w:rsidRPr="00596FA5" w:rsidRDefault="002839F1" w:rsidP="002839F1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>No habiendo objeción y con la dispensa otorgada, cedió el uso de la palabra al secretario técnico.</w:t>
      </w:r>
    </w:p>
    <w:p w14:paraId="2849F89E" w14:textId="77777777" w:rsidR="002839F1" w:rsidRPr="00596FA5" w:rsidRDefault="002839F1" w:rsidP="002839F1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</w:p>
    <w:p w14:paraId="38D39B0B" w14:textId="77777777" w:rsidR="002839F1" w:rsidRPr="00596FA5" w:rsidRDefault="002839F1" w:rsidP="002839F1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Inmediatamente, el </w:t>
      </w: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>Secretario Técnico de la Comisión, Lic. Bernardo José Cano González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>, Consejero Presidente indicó que, a la presente fecha, la Secretaría Técnica de la Comisión, no ha recibido observaciones respecto del proyecto de acta en cuestión.</w:t>
      </w:r>
    </w:p>
    <w:p w14:paraId="28EFC013" w14:textId="77777777" w:rsidR="002839F1" w:rsidRPr="00596FA5" w:rsidRDefault="002839F1" w:rsidP="002839F1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</w:p>
    <w:p w14:paraId="10A872E5" w14:textId="77777777" w:rsidR="002839F1" w:rsidRPr="00596FA5" w:rsidRDefault="002839F1" w:rsidP="002839F1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Seguidamente, </w:t>
      </w: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>el Presidente de la Comisión de Transparencia y Acceso a la Información, Consejero Electoral,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 </w:t>
      </w: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 xml:space="preserve">Mtro. Alberto Rivas Mendoza, 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señaló que, independientemente de lo manifestado por el Secretario Técnico, pregunta a la y los integrantes de la Comisión si existe alguna observación con respecto al proyecto de Acta en cuestión. </w:t>
      </w:r>
    </w:p>
    <w:p w14:paraId="294C7470" w14:textId="77777777" w:rsidR="002839F1" w:rsidRPr="00596FA5" w:rsidRDefault="002839F1" w:rsidP="002839F1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</w:p>
    <w:p w14:paraId="751BBDD5" w14:textId="21388D88" w:rsidR="002839F1" w:rsidRPr="00596FA5" w:rsidRDefault="002839F1" w:rsidP="002839F1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>No habiendo ninguna observación, con fundamento en el artículo 12 fracción XII del “</w:t>
      </w:r>
      <w:r w:rsidRPr="00596FA5">
        <w:rPr>
          <w:rFonts w:ascii="Rubik Light" w:eastAsia="Arial" w:hAnsi="Rubik Light" w:cs="Rubik Light"/>
          <w:i/>
          <w:color w:val="000000"/>
          <w:sz w:val="22"/>
          <w:szCs w:val="22"/>
        </w:rPr>
        <w:t>Reglamento para el funcionamiento de las Comisiones del Consejo General del Instituto Electoral y de Participación Ciudadana de Yucatán”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, se ordena al secretario técnico someta a votación el proyecto de acta del fecha 26 de </w:t>
      </w:r>
      <w:r w:rsidR="007728F2">
        <w:rPr>
          <w:rFonts w:ascii="Rubik Light" w:eastAsia="Arial" w:hAnsi="Rubik Light" w:cs="Rubik Light"/>
          <w:color w:val="000000"/>
          <w:sz w:val="22"/>
          <w:szCs w:val="22"/>
        </w:rPr>
        <w:t>abril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 de 2023. </w:t>
      </w:r>
    </w:p>
    <w:p w14:paraId="444E89B7" w14:textId="77777777" w:rsidR="002839F1" w:rsidRPr="00596FA5" w:rsidRDefault="002839F1" w:rsidP="002839F1">
      <w:pPr>
        <w:pStyle w:val="Normal1"/>
        <w:spacing w:line="360" w:lineRule="auto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</w:p>
    <w:p w14:paraId="14061CB5" w14:textId="773B633C" w:rsidR="002839F1" w:rsidRPr="00596FA5" w:rsidRDefault="002839F1" w:rsidP="002839F1">
      <w:pPr>
        <w:pStyle w:val="Normal1"/>
        <w:spacing w:line="360" w:lineRule="auto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lastRenderedPageBreak/>
        <w:tab/>
        <w:t xml:space="preserve">Inmediatamente, el </w:t>
      </w: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>Secretario Técnico de esta Comisión, Lic. Bernardo José Cano González,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 procedió a tomar la votación de la y los integrantes de esta Comisión, con derecho a voz y voto, respecto del acta de sesión de la Comisión de Transparencia y Acceso a la Información, de fecha </w:t>
      </w:r>
      <w:r w:rsidR="00C97C58">
        <w:rPr>
          <w:rFonts w:ascii="Rubik Light" w:eastAsia="Arial" w:hAnsi="Rubik Light" w:cs="Rubik Light"/>
          <w:color w:val="000000"/>
          <w:sz w:val="22"/>
          <w:szCs w:val="22"/>
        </w:rPr>
        <w:t>14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 de </w:t>
      </w:r>
      <w:r w:rsidR="00C97C58">
        <w:rPr>
          <w:rFonts w:ascii="Rubik Light" w:eastAsia="Arial" w:hAnsi="Rubik Light" w:cs="Rubik Light"/>
          <w:color w:val="000000"/>
          <w:sz w:val="22"/>
          <w:szCs w:val="22"/>
        </w:rPr>
        <w:t>agosto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 de 2023, solicitando a la Consejera y los Consejeros Electorales integrantes de esta Comisión, que estén por la aprobación, favor de levantar la mano. </w:t>
      </w:r>
    </w:p>
    <w:p w14:paraId="4987FC75" w14:textId="77777777" w:rsidR="002839F1" w:rsidRPr="00596FA5" w:rsidRDefault="002839F1" w:rsidP="002839F1">
      <w:pPr>
        <w:pStyle w:val="Normal1"/>
        <w:spacing w:line="360" w:lineRule="auto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</w:p>
    <w:p w14:paraId="00ECF0E5" w14:textId="65850B63" w:rsidR="002839F1" w:rsidRPr="00596FA5" w:rsidRDefault="002839F1" w:rsidP="002839F1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b/>
          <w:color w:val="000000"/>
          <w:sz w:val="22"/>
          <w:szCs w:val="22"/>
        </w:rPr>
      </w:pP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El </w:t>
      </w: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 xml:space="preserve">Secretario Técnico de esta Comisión, Lic. Bernardo José Cano González, 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>con fundamento en el artículo 14 fracción X, del “</w:t>
      </w:r>
      <w:r w:rsidRPr="00596FA5">
        <w:rPr>
          <w:rFonts w:ascii="Rubik Light" w:eastAsia="Arial" w:hAnsi="Rubik Light" w:cs="Rubik Light"/>
          <w:i/>
          <w:color w:val="000000"/>
          <w:sz w:val="22"/>
          <w:szCs w:val="22"/>
        </w:rPr>
        <w:t xml:space="preserve">Reglamento para el funcionamiento de las Comisiones del Consejo General del Instituto Electoral y de Participación Ciudadana de Yucatán”, 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da cuenta del sentido de la votación, informando que el acta de la Sesión de la Comisión de Transparencia y Acceso a la Información, de fecha </w:t>
      </w:r>
      <w:r w:rsidR="0006323C">
        <w:rPr>
          <w:rFonts w:ascii="Rubik Light" w:eastAsia="Arial" w:hAnsi="Rubik Light" w:cs="Rubik Light"/>
          <w:color w:val="000000"/>
          <w:sz w:val="22"/>
          <w:szCs w:val="22"/>
        </w:rPr>
        <w:t>14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 de </w:t>
      </w:r>
      <w:r w:rsidR="0006323C">
        <w:rPr>
          <w:rFonts w:ascii="Rubik Light" w:eastAsia="Arial" w:hAnsi="Rubik Light" w:cs="Rubik Light"/>
          <w:color w:val="000000"/>
          <w:sz w:val="22"/>
          <w:szCs w:val="22"/>
        </w:rPr>
        <w:t xml:space="preserve">agosto 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de 2023, </w:t>
      </w: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>ha sido aprobada por unanimidad de votos de la Consejera Electoral y los Consejeros Electorales, integrantes de la comisión con derecho a voz y voto, presentes.</w:t>
      </w:r>
    </w:p>
    <w:p w14:paraId="1CE2333F" w14:textId="77777777" w:rsidR="002839F1" w:rsidRPr="00596FA5" w:rsidRDefault="002839F1" w:rsidP="002839F1">
      <w:pPr>
        <w:pStyle w:val="Normal1"/>
        <w:spacing w:line="360" w:lineRule="auto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</w:p>
    <w:p w14:paraId="2CD4B841" w14:textId="77777777" w:rsidR="002839F1" w:rsidRPr="00596FA5" w:rsidRDefault="002839F1" w:rsidP="002839F1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Seguidamente, </w:t>
      </w: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>el Presidente de la Comisión de Transparencia y Acceso a la Información, Consejero Electoral,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 </w:t>
      </w: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 xml:space="preserve">Mtro. Alberto Rivas Mendoza, 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>solicitó al Secretario Técnico de la Comisión, se sirviera proceder con el siguiente punto del orden del día.</w:t>
      </w:r>
    </w:p>
    <w:p w14:paraId="77AD55B6" w14:textId="77777777" w:rsidR="002839F1" w:rsidRPr="00596FA5" w:rsidRDefault="002839F1" w:rsidP="002839F1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</w:p>
    <w:p w14:paraId="4FBE233C" w14:textId="67DA865F" w:rsidR="002839F1" w:rsidRPr="00596FA5" w:rsidRDefault="002839F1" w:rsidP="002839F1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>El</w:t>
      </w: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 xml:space="preserve"> Secretario Técnico de la Comisión, Lic. Bernardo José Cano González,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 continuó con el </w:t>
      </w: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>punto número 5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 </w:t>
      </w: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>del orden del día,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 siendo éste la presentación, y en su caso aprobación, del </w:t>
      </w:r>
      <w:r w:rsidR="0006323C">
        <w:rPr>
          <w:rFonts w:ascii="Rubik Light" w:eastAsia="Arial" w:hAnsi="Rubik Light" w:cs="Rubik Light"/>
          <w:color w:val="000000"/>
          <w:sz w:val="22"/>
          <w:szCs w:val="22"/>
        </w:rPr>
        <w:t xml:space="preserve">tercer 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informe trimestral correspondiente al período de </w:t>
      </w:r>
      <w:r w:rsidR="0006323C">
        <w:rPr>
          <w:rFonts w:ascii="Rubik Light" w:eastAsia="Arial" w:hAnsi="Rubik Light" w:cs="Rubik Light"/>
          <w:color w:val="000000"/>
          <w:sz w:val="22"/>
          <w:szCs w:val="22"/>
        </w:rPr>
        <w:t>julio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 a </w:t>
      </w:r>
      <w:r w:rsidR="0006323C">
        <w:rPr>
          <w:rFonts w:ascii="Rubik Light" w:eastAsia="Arial" w:hAnsi="Rubik Light" w:cs="Rubik Light"/>
          <w:color w:val="000000"/>
          <w:sz w:val="22"/>
          <w:szCs w:val="22"/>
        </w:rPr>
        <w:t xml:space="preserve">septiembre 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>de 2023, de la unidad de acceso a la información pública (unidad de transparencia)</w:t>
      </w:r>
      <w:r w:rsidR="00D43D84">
        <w:rPr>
          <w:rFonts w:ascii="Rubik Light" w:eastAsia="Arial" w:hAnsi="Rubik Light" w:cs="Rubik Light"/>
          <w:color w:val="000000"/>
          <w:sz w:val="22"/>
          <w:szCs w:val="22"/>
        </w:rPr>
        <w:t xml:space="preserve"> de este Instituto.</w:t>
      </w:r>
    </w:p>
    <w:p w14:paraId="4C5A9D9F" w14:textId="77777777" w:rsidR="002839F1" w:rsidRPr="00596FA5" w:rsidRDefault="002839F1" w:rsidP="002839F1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</w:p>
    <w:p w14:paraId="4B5DBB05" w14:textId="401C7298" w:rsidR="002839F1" w:rsidRPr="00596FA5" w:rsidRDefault="002839F1" w:rsidP="002839F1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En uso de la voz, </w:t>
      </w: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 xml:space="preserve">el Secretario Técnico de la Comisión, Licenciado Bernardo José Cano González, 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procedió a realizar la presentación formal del </w:t>
      </w:r>
      <w:r w:rsidR="0006323C">
        <w:rPr>
          <w:rFonts w:ascii="Rubik Light" w:eastAsia="Arial" w:hAnsi="Rubik Light" w:cs="Rubik Light"/>
          <w:color w:val="000000"/>
          <w:sz w:val="22"/>
          <w:szCs w:val="22"/>
        </w:rPr>
        <w:t>tercer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 Informe Trimestral correspondiente al período de</w:t>
      </w:r>
      <w:r w:rsidRPr="00596FA5">
        <w:rPr>
          <w:rFonts w:ascii="Rubik Light" w:hAnsi="Rubik Light" w:cs="Rubik Light"/>
          <w:sz w:val="22"/>
          <w:szCs w:val="22"/>
        </w:rPr>
        <w:t xml:space="preserve"> </w:t>
      </w:r>
      <w:r w:rsidR="0006323C">
        <w:rPr>
          <w:rFonts w:ascii="Rubik Light" w:hAnsi="Rubik Light" w:cs="Rubik Light"/>
          <w:sz w:val="22"/>
          <w:szCs w:val="22"/>
        </w:rPr>
        <w:t xml:space="preserve">Julio </w:t>
      </w:r>
      <w:r w:rsidRPr="00596FA5">
        <w:rPr>
          <w:rFonts w:ascii="Rubik Light" w:hAnsi="Rubik Light" w:cs="Rubik Light"/>
          <w:sz w:val="22"/>
          <w:szCs w:val="22"/>
        </w:rPr>
        <w:t xml:space="preserve">a </w:t>
      </w:r>
      <w:r w:rsidR="0006323C">
        <w:rPr>
          <w:rFonts w:ascii="Rubik Light" w:hAnsi="Rubik Light" w:cs="Rubik Light"/>
          <w:sz w:val="22"/>
          <w:szCs w:val="22"/>
        </w:rPr>
        <w:t xml:space="preserve">Septiembre </w:t>
      </w:r>
      <w:r w:rsidRPr="00596FA5">
        <w:rPr>
          <w:rFonts w:ascii="Rubik Light" w:hAnsi="Rubik Light" w:cs="Rubik Light"/>
          <w:sz w:val="22"/>
          <w:szCs w:val="22"/>
        </w:rPr>
        <w:t>de 2023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 de la Unidad de Acceso a la Información Pública (Unidad de Transparencia), además de señalar que el mismo que había enviado con anterioridad a las cuentas de los correos electrónicos institucionales de la consejera y los consejeros integrantes de este Comisión, y procedió, con autorización de los presentes, a dar lectura a los puntos medulares del informe de actividades.</w:t>
      </w:r>
    </w:p>
    <w:p w14:paraId="2EB93096" w14:textId="517069E4" w:rsidR="001A191B" w:rsidRDefault="001A191B" w:rsidP="002839F1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</w:p>
    <w:p w14:paraId="2657BF50" w14:textId="69A75050" w:rsidR="0099627C" w:rsidRDefault="0099627C" w:rsidP="002839F1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  <w:r w:rsidRPr="004D7A97">
        <w:rPr>
          <w:rFonts w:ascii="Rubik Light" w:eastAsia="Arial" w:hAnsi="Rubik Light" w:cs="Rubik Light"/>
          <w:color w:val="000000"/>
          <w:sz w:val="22"/>
          <w:szCs w:val="22"/>
        </w:rPr>
        <w:lastRenderedPageBreak/>
        <w:t xml:space="preserve">En uso de la voz el </w:t>
      </w:r>
      <w:r w:rsidRPr="004D7A97">
        <w:rPr>
          <w:rFonts w:ascii="Rubik Light" w:eastAsia="Arial" w:hAnsi="Rubik Light" w:cs="Rubik Light"/>
          <w:b/>
          <w:bCs/>
          <w:color w:val="000000"/>
          <w:sz w:val="22"/>
          <w:szCs w:val="22"/>
        </w:rPr>
        <w:t>consejero electoral</w:t>
      </w:r>
      <w:r w:rsidR="004D7A97" w:rsidRPr="004D7A97">
        <w:rPr>
          <w:rFonts w:ascii="Rubik Light" w:eastAsia="Arial" w:hAnsi="Rubik Light" w:cs="Rubik Light"/>
          <w:b/>
          <w:bCs/>
          <w:color w:val="000000"/>
          <w:sz w:val="22"/>
          <w:szCs w:val="22"/>
        </w:rPr>
        <w:t xml:space="preserve"> </w:t>
      </w:r>
      <w:r w:rsidR="00E8080C">
        <w:rPr>
          <w:rFonts w:ascii="Rubik Light" w:eastAsia="Arial" w:hAnsi="Rubik Light" w:cs="Rubik Light"/>
          <w:b/>
          <w:bCs/>
          <w:color w:val="000000"/>
          <w:sz w:val="22"/>
          <w:szCs w:val="22"/>
        </w:rPr>
        <w:t xml:space="preserve">Mtro. </w:t>
      </w:r>
      <w:r w:rsidRPr="004D7A97">
        <w:rPr>
          <w:rFonts w:ascii="Rubik Light" w:eastAsia="Arial" w:hAnsi="Rubik Light" w:cs="Rubik Light"/>
          <w:b/>
          <w:bCs/>
          <w:color w:val="000000"/>
          <w:sz w:val="22"/>
          <w:szCs w:val="22"/>
        </w:rPr>
        <w:t>Roberto Ruz Sahrur</w:t>
      </w:r>
      <w:r w:rsidRPr="004D7A97">
        <w:rPr>
          <w:rFonts w:ascii="Rubik Light" w:eastAsia="Arial" w:hAnsi="Rubik Light" w:cs="Rubik Light"/>
          <w:color w:val="000000"/>
          <w:sz w:val="22"/>
          <w:szCs w:val="22"/>
        </w:rPr>
        <w:t>, integrante de la comisión, comento, eficiencia, manifestó que con su equipo realizará propuestas concretas y especificas que generen insumos de alto valor para un futuro en la materia de acceso a la información del Instituto con tres objetivos que son: eficiencia en las respuestas a las solicitudes de acceso a la información, transparencia proactiva en la página electrónica institucional y retroalimentación por parte de la ciudadanía,</w:t>
      </w:r>
      <w:r>
        <w:rPr>
          <w:rFonts w:ascii="Rubik Light" w:eastAsia="Arial" w:hAnsi="Rubik Light" w:cs="Rubik Light"/>
          <w:color w:val="000000"/>
          <w:sz w:val="22"/>
          <w:szCs w:val="22"/>
        </w:rPr>
        <w:t xml:space="preserve"> </w:t>
      </w:r>
    </w:p>
    <w:p w14:paraId="0600EEAE" w14:textId="77777777" w:rsidR="0099627C" w:rsidRDefault="0099627C" w:rsidP="002839F1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</w:p>
    <w:p w14:paraId="6F95BE2D" w14:textId="61DD82B9" w:rsidR="002839F1" w:rsidRPr="00596FA5" w:rsidRDefault="00AA0604" w:rsidP="002839F1">
      <w:pPr>
        <w:pStyle w:val="Normal1"/>
        <w:spacing w:line="360" w:lineRule="auto"/>
        <w:ind w:firstLine="567"/>
        <w:jc w:val="both"/>
        <w:rPr>
          <w:rFonts w:ascii="Rubik Light" w:eastAsia="Arial" w:hAnsi="Rubik Light" w:cs="Rubik Light"/>
          <w:bCs/>
          <w:color w:val="000000"/>
          <w:sz w:val="22"/>
          <w:szCs w:val="22"/>
        </w:rPr>
      </w:pPr>
      <w:r>
        <w:rPr>
          <w:rFonts w:ascii="Rubik Light" w:eastAsia="Arial" w:hAnsi="Rubik Light" w:cs="Rubik Light"/>
          <w:bCs/>
          <w:color w:val="000000"/>
          <w:sz w:val="22"/>
          <w:szCs w:val="22"/>
        </w:rPr>
        <w:t>A</w:t>
      </w:r>
      <w:r w:rsidR="00D061D4">
        <w:rPr>
          <w:rFonts w:ascii="Rubik Light" w:eastAsia="Arial" w:hAnsi="Rubik Light" w:cs="Rubik Light"/>
          <w:bCs/>
          <w:color w:val="000000"/>
          <w:sz w:val="22"/>
          <w:szCs w:val="22"/>
        </w:rPr>
        <w:t xml:space="preserve"> continuando con la voz </w:t>
      </w:r>
      <w:r w:rsidR="00D061D4"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>el consejero Presidente de la Comisión de Transparencia y Acceso a la Información, Consejero Electoral,</w:t>
      </w:r>
      <w:r w:rsidR="00D061D4"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 </w:t>
      </w:r>
      <w:r w:rsidR="00D061D4"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>Mtro. Alberto Rivas Mendoza,</w:t>
      </w:r>
      <w:r w:rsidR="00D061D4">
        <w:rPr>
          <w:rFonts w:ascii="Rubik Light" w:eastAsia="Arial" w:hAnsi="Rubik Light" w:cs="Rubik Light"/>
          <w:bCs/>
          <w:color w:val="000000"/>
          <w:sz w:val="22"/>
          <w:szCs w:val="22"/>
        </w:rPr>
        <w:t xml:space="preserve"> r</w:t>
      </w:r>
      <w:r w:rsidR="002839F1" w:rsidRPr="00596FA5">
        <w:rPr>
          <w:rFonts w:ascii="Rubik Light" w:eastAsia="Arial" w:hAnsi="Rubik Light" w:cs="Rubik Light"/>
          <w:bCs/>
          <w:color w:val="000000"/>
          <w:sz w:val="22"/>
          <w:szCs w:val="22"/>
        </w:rPr>
        <w:t>ealiza una nota para el acta en el sentido de que la votación que realizará la comisión será respecto del cumplimiento de la presentación del informe contenido en el punto 5 del orden del día, dado que el contenido del informe en sentido estricto es integrado por la Unidad de Acceso a la Información del Instituto.</w:t>
      </w:r>
    </w:p>
    <w:p w14:paraId="1F246AD7" w14:textId="77777777" w:rsidR="00912EB9" w:rsidRDefault="00912EB9" w:rsidP="00912EB9">
      <w:pPr>
        <w:pStyle w:val="Normal1"/>
        <w:spacing w:line="360" w:lineRule="auto"/>
        <w:ind w:firstLine="567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</w:p>
    <w:p w14:paraId="3FED634A" w14:textId="2AC391BA" w:rsidR="00912EB9" w:rsidRPr="00596FA5" w:rsidRDefault="00912EB9" w:rsidP="00912EB9">
      <w:pPr>
        <w:pStyle w:val="Normal1"/>
        <w:spacing w:line="360" w:lineRule="auto"/>
        <w:ind w:firstLine="567"/>
        <w:jc w:val="both"/>
        <w:rPr>
          <w:rFonts w:ascii="Rubik Light" w:eastAsia="Arial" w:hAnsi="Rubik Light" w:cs="Rubik Light"/>
          <w:bCs/>
          <w:color w:val="000000"/>
          <w:sz w:val="22"/>
          <w:szCs w:val="22"/>
        </w:rPr>
      </w:pP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Seguidamente, y al no haber observaciones respecto del informe presentado, </w:t>
      </w: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>el Presidente de la Comisión de Transparencia y Acceso a la Información, Consejero Electoral,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 </w:t>
      </w: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 xml:space="preserve">Mtro. Alberto Rivas Mendoza, </w:t>
      </w:r>
      <w:r w:rsidRPr="00596FA5">
        <w:rPr>
          <w:rFonts w:ascii="Rubik Light" w:eastAsia="Arial" w:hAnsi="Rubik Light" w:cs="Rubik Light"/>
          <w:bCs/>
          <w:color w:val="000000"/>
          <w:sz w:val="22"/>
          <w:szCs w:val="22"/>
        </w:rPr>
        <w:t xml:space="preserve">con fundamento en el artículo 12 fracción XII del Reglamento para el Funcionamiento de las Comisiones del Consejo General del Instituto Electoral y de Participación Ciudadana de Yucatán, ordena al Secretario Técnico someta a aprobación el </w:t>
      </w:r>
      <w:r w:rsidR="00AA0604">
        <w:rPr>
          <w:rFonts w:ascii="Rubik Light" w:eastAsia="Arial" w:hAnsi="Rubik Light" w:cs="Rubik Light"/>
          <w:bCs/>
          <w:color w:val="000000"/>
          <w:sz w:val="22"/>
          <w:szCs w:val="22"/>
        </w:rPr>
        <w:t>tercer</w:t>
      </w:r>
      <w:r w:rsidRPr="00596FA5">
        <w:rPr>
          <w:rFonts w:ascii="Rubik Light" w:eastAsia="Arial" w:hAnsi="Rubik Light" w:cs="Rubik Light"/>
          <w:bCs/>
          <w:color w:val="000000"/>
          <w:sz w:val="22"/>
          <w:szCs w:val="22"/>
        </w:rPr>
        <w:t xml:space="preserve"> informe trimestral correspondiente al período de </w:t>
      </w:r>
      <w:r w:rsidR="00AA0604">
        <w:rPr>
          <w:rFonts w:ascii="Rubik Light" w:eastAsia="Arial" w:hAnsi="Rubik Light" w:cs="Rubik Light"/>
          <w:bCs/>
          <w:color w:val="000000"/>
          <w:sz w:val="22"/>
          <w:szCs w:val="22"/>
        </w:rPr>
        <w:t>julio</w:t>
      </w:r>
      <w:r w:rsidRPr="00596FA5">
        <w:rPr>
          <w:rFonts w:ascii="Rubik Light" w:eastAsia="Arial" w:hAnsi="Rubik Light" w:cs="Rubik Light"/>
          <w:bCs/>
          <w:color w:val="000000"/>
          <w:sz w:val="22"/>
          <w:szCs w:val="22"/>
        </w:rPr>
        <w:t xml:space="preserve"> a </w:t>
      </w:r>
      <w:r w:rsidR="00AA0604">
        <w:rPr>
          <w:rFonts w:ascii="Rubik Light" w:eastAsia="Arial" w:hAnsi="Rubik Light" w:cs="Rubik Light"/>
          <w:bCs/>
          <w:color w:val="000000"/>
          <w:sz w:val="22"/>
          <w:szCs w:val="22"/>
        </w:rPr>
        <w:t>septiembre</w:t>
      </w:r>
      <w:r w:rsidRPr="00596FA5">
        <w:rPr>
          <w:rFonts w:ascii="Rubik Light" w:eastAsia="Arial" w:hAnsi="Rubik Light" w:cs="Rubik Light"/>
          <w:bCs/>
          <w:color w:val="000000"/>
          <w:sz w:val="22"/>
          <w:szCs w:val="22"/>
        </w:rPr>
        <w:t xml:space="preserve"> de 2023, de la unidad de acceso a la información pública (unidad de transparencia).</w:t>
      </w:r>
    </w:p>
    <w:p w14:paraId="5EADC346" w14:textId="77777777" w:rsidR="002839F1" w:rsidRPr="00596FA5" w:rsidRDefault="002839F1" w:rsidP="002839F1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</w:p>
    <w:p w14:paraId="4B29493E" w14:textId="40D258E5" w:rsidR="002839F1" w:rsidRPr="00596FA5" w:rsidRDefault="002839F1" w:rsidP="00D061D4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bCs/>
          <w:color w:val="000000"/>
          <w:sz w:val="22"/>
          <w:szCs w:val="22"/>
        </w:rPr>
      </w:pP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El </w:t>
      </w: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 xml:space="preserve">Secretario Técnico de esta Comisión, Lic. Bernardo José Cano González, 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>con fundamento en el artículo 14 fracción X, del “</w:t>
      </w:r>
      <w:r w:rsidRPr="00596FA5">
        <w:rPr>
          <w:rFonts w:ascii="Rubik Light" w:eastAsia="Arial" w:hAnsi="Rubik Light" w:cs="Rubik Light"/>
          <w:i/>
          <w:color w:val="000000"/>
          <w:sz w:val="22"/>
          <w:szCs w:val="22"/>
        </w:rPr>
        <w:t>Reglamento para el funcionamiento de las Comisiones del Consejo General del Instituto Electoral y de Participación Ciudadana de Yucatán”,</w:t>
      </w:r>
      <w:r w:rsidR="00D061D4">
        <w:rPr>
          <w:rFonts w:ascii="Rubik Light" w:eastAsia="Arial" w:hAnsi="Rubik Light" w:cs="Rubik Light"/>
          <w:i/>
          <w:color w:val="000000"/>
          <w:sz w:val="22"/>
          <w:szCs w:val="22"/>
        </w:rPr>
        <w:t xml:space="preserve"> y</w:t>
      </w:r>
      <w:r w:rsidRPr="00596FA5">
        <w:rPr>
          <w:rFonts w:ascii="Rubik Light" w:eastAsia="Arial" w:hAnsi="Rubik Light" w:cs="Rubik Light"/>
          <w:i/>
          <w:color w:val="000000"/>
          <w:sz w:val="22"/>
          <w:szCs w:val="22"/>
        </w:rPr>
        <w:t xml:space="preserve"> 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da cuenta del sentido de la votación, informando que </w:t>
      </w: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 xml:space="preserve">el punto 5 </w:t>
      </w:r>
      <w:r w:rsidRPr="00596FA5">
        <w:rPr>
          <w:rFonts w:ascii="Rubik Light" w:eastAsia="Arial" w:hAnsi="Rubik Light" w:cs="Rubik Light"/>
          <w:bCs/>
          <w:color w:val="000000"/>
          <w:sz w:val="22"/>
          <w:szCs w:val="22"/>
        </w:rPr>
        <w:t>del orden del día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, </w:t>
      </w:r>
      <w:r w:rsidR="0088609A">
        <w:rPr>
          <w:rFonts w:ascii="Rubik Light" w:eastAsia="Arial" w:hAnsi="Rubik Light" w:cs="Rubik Light"/>
          <w:bCs/>
          <w:color w:val="000000"/>
          <w:sz w:val="22"/>
          <w:szCs w:val="22"/>
        </w:rPr>
        <w:t>tercer</w:t>
      </w:r>
      <w:r w:rsidR="00D061D4" w:rsidRPr="00596FA5">
        <w:rPr>
          <w:rFonts w:ascii="Rubik Light" w:eastAsia="Arial" w:hAnsi="Rubik Light" w:cs="Rubik Light"/>
          <w:bCs/>
          <w:color w:val="000000"/>
          <w:sz w:val="22"/>
          <w:szCs w:val="22"/>
        </w:rPr>
        <w:t xml:space="preserve"> informe trimestral correspondiente al período de </w:t>
      </w:r>
      <w:r w:rsidR="0088609A">
        <w:rPr>
          <w:rFonts w:ascii="Rubik Light" w:eastAsia="Arial" w:hAnsi="Rubik Light" w:cs="Rubik Light"/>
          <w:bCs/>
          <w:color w:val="000000"/>
          <w:sz w:val="22"/>
          <w:szCs w:val="22"/>
        </w:rPr>
        <w:t xml:space="preserve">julio a septiembre </w:t>
      </w:r>
      <w:r w:rsidR="00D061D4" w:rsidRPr="00596FA5">
        <w:rPr>
          <w:rFonts w:ascii="Rubik Light" w:eastAsia="Arial" w:hAnsi="Rubik Light" w:cs="Rubik Light"/>
          <w:bCs/>
          <w:color w:val="000000"/>
          <w:sz w:val="22"/>
          <w:szCs w:val="22"/>
        </w:rPr>
        <w:t>de 2023, de la unidad de acceso a la información pública (unidad de transparencia)</w:t>
      </w:r>
      <w:r w:rsidR="00D061D4">
        <w:rPr>
          <w:rFonts w:ascii="Rubik Light" w:eastAsia="Arial" w:hAnsi="Rubik Light" w:cs="Rubik Light"/>
          <w:bCs/>
          <w:color w:val="000000"/>
          <w:sz w:val="22"/>
          <w:szCs w:val="22"/>
        </w:rPr>
        <w:t xml:space="preserve">, </w:t>
      </w:r>
      <w:r w:rsidRPr="00596FA5">
        <w:rPr>
          <w:rFonts w:ascii="Rubik Light" w:eastAsia="Arial" w:hAnsi="Rubik Light" w:cs="Rubik Light"/>
          <w:bCs/>
          <w:color w:val="000000"/>
          <w:sz w:val="22"/>
          <w:szCs w:val="22"/>
        </w:rPr>
        <w:t xml:space="preserve">ha sido </w:t>
      </w: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>aprobado</w:t>
      </w:r>
      <w:r w:rsidRPr="00596FA5">
        <w:rPr>
          <w:rFonts w:ascii="Rubik Light" w:eastAsia="Arial" w:hAnsi="Rubik Light" w:cs="Rubik Light"/>
          <w:bCs/>
          <w:color w:val="000000"/>
          <w:sz w:val="22"/>
          <w:szCs w:val="22"/>
        </w:rPr>
        <w:t>, por unanimidad de votos de la Consejera Electoral y los Consejeros Electorales, integrantes de la comisión con derecho a voz y voto, presentes.</w:t>
      </w:r>
    </w:p>
    <w:p w14:paraId="09EBB02F" w14:textId="77777777" w:rsidR="002839F1" w:rsidRPr="00596FA5" w:rsidRDefault="002839F1" w:rsidP="002839F1">
      <w:pPr>
        <w:pStyle w:val="Normal1"/>
        <w:spacing w:line="360" w:lineRule="auto"/>
        <w:ind w:firstLine="567"/>
        <w:jc w:val="both"/>
        <w:rPr>
          <w:rFonts w:ascii="Rubik Light" w:eastAsia="Arial" w:hAnsi="Rubik Light" w:cs="Rubik Light"/>
          <w:b/>
          <w:color w:val="000000"/>
          <w:sz w:val="22"/>
          <w:szCs w:val="22"/>
        </w:rPr>
      </w:pPr>
    </w:p>
    <w:p w14:paraId="31D2BAB1" w14:textId="77777777" w:rsidR="002839F1" w:rsidRPr="00596FA5" w:rsidRDefault="002839F1" w:rsidP="002839F1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lastRenderedPageBreak/>
        <w:t xml:space="preserve">Seguidamente, </w:t>
      </w: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>el Presidente de la Comisión de Transparencia y Acceso a la Información, Consejero Electoral,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 </w:t>
      </w: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 xml:space="preserve">Mtro. Alberto Rivas Mendoza, 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>solicitó al Secretario Técnico de la Comisión, se sirviera proceder con el siguiente punto del orden del día.</w:t>
      </w:r>
    </w:p>
    <w:p w14:paraId="7C50D3F1" w14:textId="77777777" w:rsidR="002839F1" w:rsidRPr="00596FA5" w:rsidRDefault="002839F1" w:rsidP="002839F1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</w:p>
    <w:p w14:paraId="3E4143B3" w14:textId="0D1562D3" w:rsidR="001F1235" w:rsidRPr="001F1235" w:rsidRDefault="002839F1" w:rsidP="0088609A">
      <w:pPr>
        <w:spacing w:line="360" w:lineRule="auto"/>
        <w:ind w:firstLine="708"/>
        <w:jc w:val="both"/>
        <w:rPr>
          <w:rFonts w:ascii="Rubik Light" w:eastAsia="Arial" w:hAnsi="Rubik Light" w:cs="Rubik Light"/>
          <w:color w:val="000000"/>
          <w:szCs w:val="22"/>
        </w:rPr>
      </w:pPr>
      <w:r w:rsidRPr="00596FA5">
        <w:rPr>
          <w:rFonts w:ascii="Rubik Light" w:hAnsi="Rubik Light" w:cs="Rubik Light"/>
          <w:szCs w:val="22"/>
        </w:rPr>
        <w:t>El</w:t>
      </w:r>
      <w:r w:rsidRPr="00596FA5">
        <w:rPr>
          <w:rFonts w:ascii="Rubik Light" w:hAnsi="Rubik Light" w:cs="Rubik Light"/>
          <w:b/>
          <w:szCs w:val="22"/>
        </w:rPr>
        <w:t xml:space="preserve"> Secretario Técnico de la Comisión, Licenciado Bernardo José Cano González</w:t>
      </w:r>
      <w:r w:rsidRPr="00596FA5">
        <w:rPr>
          <w:rFonts w:ascii="Rubik Light" w:hAnsi="Rubik Light" w:cs="Rubik Light"/>
          <w:szCs w:val="22"/>
        </w:rPr>
        <w:t xml:space="preserve"> continúo con el </w:t>
      </w:r>
      <w:r w:rsidRPr="00596FA5">
        <w:rPr>
          <w:rFonts w:ascii="Rubik Light" w:hAnsi="Rubik Light" w:cs="Rubik Light"/>
          <w:b/>
          <w:szCs w:val="22"/>
        </w:rPr>
        <w:t>punto número 6</w:t>
      </w:r>
      <w:r w:rsidRPr="00596FA5">
        <w:rPr>
          <w:rFonts w:ascii="Rubik Light" w:hAnsi="Rubik Light" w:cs="Rubik Light"/>
          <w:szCs w:val="22"/>
        </w:rPr>
        <w:t xml:space="preserve"> </w:t>
      </w:r>
      <w:r w:rsidRPr="00596FA5">
        <w:rPr>
          <w:rFonts w:ascii="Rubik Light" w:hAnsi="Rubik Light" w:cs="Rubik Light"/>
          <w:b/>
          <w:szCs w:val="22"/>
        </w:rPr>
        <w:t>del orden del día,</w:t>
      </w:r>
      <w:r w:rsidRPr="00596FA5">
        <w:rPr>
          <w:rFonts w:ascii="Rubik Light" w:hAnsi="Rubik Light" w:cs="Rubik Light"/>
          <w:szCs w:val="22"/>
        </w:rPr>
        <w:t xml:space="preserve"> siendo </w:t>
      </w:r>
      <w:r w:rsidR="00912EB9" w:rsidRPr="00596FA5">
        <w:rPr>
          <w:rFonts w:ascii="Rubik Light" w:hAnsi="Rubik Light" w:cs="Rubik Light"/>
          <w:szCs w:val="22"/>
        </w:rPr>
        <w:t>est</w:t>
      </w:r>
      <w:r w:rsidR="0088609A">
        <w:rPr>
          <w:rFonts w:ascii="Rubik Light" w:hAnsi="Rubik Light" w:cs="Rubik Light"/>
          <w:szCs w:val="22"/>
        </w:rPr>
        <w:t>e</w:t>
      </w:r>
      <w:r w:rsidR="001F1235" w:rsidRPr="001F1235">
        <w:rPr>
          <w:rFonts w:ascii="Rubik Light" w:eastAsia="Arial" w:hAnsi="Rubik Light" w:cs="Rubik Light"/>
          <w:b/>
          <w:bCs/>
          <w:color w:val="000000"/>
          <w:szCs w:val="22"/>
        </w:rPr>
        <w:t>, la Presentación del Informe Trimestral a cargo del Presidente del Comité de Transparencia.</w:t>
      </w:r>
    </w:p>
    <w:p w14:paraId="68CF11F3" w14:textId="77777777" w:rsidR="001F1235" w:rsidRPr="001F1235" w:rsidRDefault="001F1235" w:rsidP="001F1235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</w:p>
    <w:p w14:paraId="2142A522" w14:textId="287D2029" w:rsidR="001F1235" w:rsidRPr="001F1235" w:rsidRDefault="001F1235" w:rsidP="001F1235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  <w:r w:rsidRPr="001F1235">
        <w:rPr>
          <w:rFonts w:ascii="Rubik Light" w:eastAsia="Arial" w:hAnsi="Rubik Light" w:cs="Rubik Light"/>
          <w:color w:val="000000"/>
          <w:sz w:val="22"/>
          <w:szCs w:val="22"/>
        </w:rPr>
        <w:t>Seguidamente, el Presidente de la Comisión de Transparencia y Acceso a la Información, Consejero Electoral, M</w:t>
      </w:r>
      <w:r>
        <w:rPr>
          <w:rFonts w:ascii="Rubik Light" w:eastAsia="Arial" w:hAnsi="Rubik Light" w:cs="Rubik Light"/>
          <w:color w:val="000000"/>
          <w:sz w:val="22"/>
          <w:szCs w:val="22"/>
        </w:rPr>
        <w:t>aestro</w:t>
      </w:r>
      <w:r w:rsidRPr="001F1235">
        <w:rPr>
          <w:rFonts w:ascii="Rubik Light" w:eastAsia="Arial" w:hAnsi="Rubik Light" w:cs="Rubik Light"/>
          <w:color w:val="000000"/>
          <w:sz w:val="22"/>
          <w:szCs w:val="22"/>
        </w:rPr>
        <w:t xml:space="preserve">. Alberto Rivas Mendoza, cedió el uso de la voz, Maestro </w:t>
      </w:r>
      <w:r>
        <w:rPr>
          <w:rFonts w:ascii="Rubik Light" w:eastAsia="Arial" w:hAnsi="Rubik Light" w:cs="Rubik Light"/>
          <w:color w:val="000000"/>
          <w:sz w:val="22"/>
          <w:szCs w:val="22"/>
        </w:rPr>
        <w:t>Juan Carlos Echeverría Díaz</w:t>
      </w:r>
      <w:r w:rsidRPr="001F1235">
        <w:rPr>
          <w:rFonts w:ascii="Rubik Light" w:eastAsia="Arial" w:hAnsi="Rubik Light" w:cs="Rubik Light"/>
          <w:color w:val="000000"/>
          <w:sz w:val="22"/>
          <w:szCs w:val="22"/>
        </w:rPr>
        <w:t xml:space="preserve">, Director Jurídico </w:t>
      </w:r>
      <w:r>
        <w:rPr>
          <w:rFonts w:ascii="Rubik Light" w:eastAsia="Arial" w:hAnsi="Rubik Light" w:cs="Rubik Light"/>
          <w:color w:val="000000"/>
          <w:sz w:val="22"/>
          <w:szCs w:val="22"/>
        </w:rPr>
        <w:t xml:space="preserve">y </w:t>
      </w:r>
      <w:r w:rsidRPr="001F1235">
        <w:rPr>
          <w:rFonts w:ascii="Rubik Light" w:eastAsia="Arial" w:hAnsi="Rubik Light" w:cs="Rubik Light"/>
          <w:color w:val="000000"/>
          <w:sz w:val="22"/>
          <w:szCs w:val="22"/>
        </w:rPr>
        <w:t>Presidente del Comité de Transparencia.</w:t>
      </w:r>
    </w:p>
    <w:p w14:paraId="14C5D22F" w14:textId="77777777" w:rsidR="001F1235" w:rsidRPr="001F1235" w:rsidRDefault="001F1235" w:rsidP="001F1235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</w:p>
    <w:p w14:paraId="041D1DD5" w14:textId="301FAE9E" w:rsidR="001F1235" w:rsidRPr="001F1235" w:rsidRDefault="001F1235" w:rsidP="001F1235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  <w:r w:rsidRPr="001F1235">
        <w:rPr>
          <w:rFonts w:ascii="Rubik Light" w:eastAsia="Arial" w:hAnsi="Rubik Light" w:cs="Rubik Light"/>
          <w:color w:val="000000"/>
          <w:sz w:val="22"/>
          <w:szCs w:val="22"/>
        </w:rPr>
        <w:t xml:space="preserve">En uso de la voz, el Presidente del Comité de Transparencia y Director Jurídico, </w:t>
      </w:r>
      <w:r w:rsidRPr="0088609A">
        <w:rPr>
          <w:rFonts w:ascii="Rubik Light" w:eastAsia="Arial" w:hAnsi="Rubik Light" w:cs="Rubik Light"/>
          <w:b/>
          <w:bCs/>
          <w:color w:val="000000"/>
          <w:sz w:val="22"/>
          <w:szCs w:val="22"/>
        </w:rPr>
        <w:t>Maestro Juan Carlos Echeverría Díaz</w:t>
      </w:r>
      <w:r w:rsidRPr="001F1235">
        <w:rPr>
          <w:rFonts w:ascii="Rubik Light" w:eastAsia="Arial" w:hAnsi="Rubik Light" w:cs="Rubik Light"/>
          <w:color w:val="000000"/>
          <w:sz w:val="22"/>
          <w:szCs w:val="22"/>
        </w:rPr>
        <w:t xml:space="preserve">, invitado a esta sesión señaló, que, en fecha anterior, se envió a las cuentas de correo electrónico institucionales de la consejera electoral y los consejeros electorales integrantes de la comisión el Informe Trimestral correspondiente a los meses de </w:t>
      </w:r>
      <w:r>
        <w:rPr>
          <w:rFonts w:ascii="Rubik Light" w:eastAsia="Arial" w:hAnsi="Rubik Light" w:cs="Rubik Light"/>
          <w:color w:val="000000"/>
          <w:sz w:val="22"/>
          <w:szCs w:val="22"/>
        </w:rPr>
        <w:t>abril</w:t>
      </w:r>
      <w:r w:rsidRPr="001F1235">
        <w:rPr>
          <w:rFonts w:ascii="Rubik Light" w:eastAsia="Arial" w:hAnsi="Rubik Light" w:cs="Rubik Light"/>
          <w:color w:val="000000"/>
          <w:sz w:val="22"/>
          <w:szCs w:val="22"/>
        </w:rPr>
        <w:t xml:space="preserve"> a </w:t>
      </w:r>
      <w:r>
        <w:rPr>
          <w:rFonts w:ascii="Rubik Light" w:eastAsia="Arial" w:hAnsi="Rubik Light" w:cs="Rubik Light"/>
          <w:color w:val="000000"/>
          <w:sz w:val="22"/>
          <w:szCs w:val="22"/>
        </w:rPr>
        <w:t xml:space="preserve">junio </w:t>
      </w:r>
      <w:r w:rsidRPr="001F1235">
        <w:rPr>
          <w:rFonts w:ascii="Rubik Light" w:eastAsia="Arial" w:hAnsi="Rubik Light" w:cs="Rubik Light"/>
          <w:color w:val="000000"/>
          <w:sz w:val="22"/>
          <w:szCs w:val="22"/>
        </w:rPr>
        <w:t xml:space="preserve">de dos mil </w:t>
      </w:r>
      <w:r>
        <w:rPr>
          <w:rFonts w:ascii="Rubik Light" w:eastAsia="Arial" w:hAnsi="Rubik Light" w:cs="Rubik Light"/>
          <w:color w:val="000000"/>
          <w:sz w:val="22"/>
          <w:szCs w:val="22"/>
        </w:rPr>
        <w:t xml:space="preserve">veintitrés </w:t>
      </w:r>
      <w:r w:rsidRPr="001F1235">
        <w:rPr>
          <w:rFonts w:ascii="Rubik Light" w:eastAsia="Arial" w:hAnsi="Rubik Light" w:cs="Rubik Light"/>
          <w:color w:val="000000"/>
          <w:sz w:val="22"/>
          <w:szCs w:val="22"/>
        </w:rPr>
        <w:t>del Comité de Transparencia, e inmediatamente, procedió a hacer la presentación del mismo.</w:t>
      </w:r>
    </w:p>
    <w:p w14:paraId="6C0E362A" w14:textId="77777777" w:rsidR="001F1235" w:rsidRPr="001F1235" w:rsidRDefault="001F1235" w:rsidP="001F1235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</w:p>
    <w:p w14:paraId="3FF01F00" w14:textId="4B99E0DD" w:rsidR="00E02417" w:rsidRDefault="001F1235" w:rsidP="001F1235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  <w:r w:rsidRPr="001F1235">
        <w:rPr>
          <w:rFonts w:ascii="Rubik Light" w:eastAsia="Arial" w:hAnsi="Rubik Light" w:cs="Rubik Light"/>
          <w:color w:val="000000"/>
          <w:sz w:val="22"/>
          <w:szCs w:val="22"/>
        </w:rPr>
        <w:t xml:space="preserve">En uso de la voz, el Presidente de la Comisión de Transparencia y Acceso a la Información, Consejero Electoral, Mtro. Alberto Rivas Mendoza, preguntó si había algún comentario de la consejera y consejero integrantes de la comisión, </w:t>
      </w:r>
    </w:p>
    <w:p w14:paraId="7408C3CC" w14:textId="11DD9155" w:rsidR="00E02417" w:rsidRDefault="00E02417" w:rsidP="001F1235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</w:p>
    <w:p w14:paraId="65F28ED2" w14:textId="77777777" w:rsidR="00DF4D83" w:rsidRPr="00596FA5" w:rsidRDefault="00DF4D83" w:rsidP="00DF4D83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  <w:r>
        <w:rPr>
          <w:rFonts w:ascii="Rubik Light" w:eastAsia="Arial" w:hAnsi="Rubik Light" w:cs="Rubik Light"/>
          <w:b/>
          <w:color w:val="000000"/>
          <w:sz w:val="22"/>
          <w:szCs w:val="22"/>
        </w:rPr>
        <w:t>E</w:t>
      </w: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>l Presidente de la Comisión de Transparencia y Acceso a la Información, Consejero Electoral,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 </w:t>
      </w: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 xml:space="preserve">Mtro. Alberto Rivas Mendoza, 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solicitó al Secretario Técnico de la </w:t>
      </w: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>Comisión de transparencia y Acceso a la Información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>, se sirviera proceder con el siguiente punto del orden del día.</w:t>
      </w:r>
    </w:p>
    <w:p w14:paraId="1C639FA4" w14:textId="77777777" w:rsidR="00DF4D83" w:rsidRDefault="00DF4D83" w:rsidP="001F1235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</w:p>
    <w:p w14:paraId="701F6F01" w14:textId="3404CB98" w:rsidR="002839F1" w:rsidRPr="00596FA5" w:rsidRDefault="002839F1" w:rsidP="002839F1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  <w:r w:rsidRPr="00DF4D83">
        <w:rPr>
          <w:rFonts w:ascii="Rubik Light" w:eastAsia="Arial" w:hAnsi="Rubik Light" w:cs="Rubik Light"/>
          <w:color w:val="000000"/>
          <w:sz w:val="22"/>
          <w:szCs w:val="22"/>
        </w:rPr>
        <w:lastRenderedPageBreak/>
        <w:t xml:space="preserve">En cumplimiento al </w:t>
      </w:r>
      <w:r w:rsidRPr="00DF4D83">
        <w:rPr>
          <w:rFonts w:ascii="Rubik Light" w:eastAsia="Arial" w:hAnsi="Rubik Light" w:cs="Rubik Light"/>
          <w:b/>
          <w:color w:val="000000"/>
          <w:sz w:val="22"/>
          <w:szCs w:val="22"/>
        </w:rPr>
        <w:t>punto</w:t>
      </w:r>
      <w:r w:rsidRPr="001F1235">
        <w:rPr>
          <w:rFonts w:ascii="Rubik Light" w:eastAsia="Arial" w:hAnsi="Rubik Light" w:cs="Rubik Light"/>
          <w:b/>
          <w:color w:val="000000"/>
          <w:sz w:val="22"/>
          <w:szCs w:val="22"/>
        </w:rPr>
        <w:t xml:space="preserve"> número </w:t>
      </w:r>
      <w:r w:rsidR="001C2FCE">
        <w:rPr>
          <w:rFonts w:ascii="Rubik Light" w:eastAsia="Arial" w:hAnsi="Rubik Light" w:cs="Rubik Light"/>
          <w:b/>
          <w:color w:val="000000"/>
          <w:sz w:val="22"/>
          <w:szCs w:val="22"/>
        </w:rPr>
        <w:t>7</w:t>
      </w:r>
      <w:r w:rsidRPr="001F1235">
        <w:rPr>
          <w:rFonts w:ascii="Rubik Light" w:eastAsia="Arial" w:hAnsi="Rubik Light" w:cs="Rubik Light"/>
          <w:b/>
          <w:color w:val="000000"/>
          <w:sz w:val="22"/>
          <w:szCs w:val="22"/>
        </w:rPr>
        <w:t xml:space="preserve"> del orden del día</w:t>
      </w:r>
      <w:r w:rsidRPr="001F1235">
        <w:rPr>
          <w:rFonts w:ascii="Rubik Light" w:eastAsia="Arial" w:hAnsi="Rubik Light" w:cs="Rubik Light"/>
          <w:color w:val="000000"/>
          <w:sz w:val="22"/>
          <w:szCs w:val="22"/>
        </w:rPr>
        <w:t xml:space="preserve">, el </w:t>
      </w:r>
      <w:r w:rsidRPr="001F1235">
        <w:rPr>
          <w:rFonts w:ascii="Rubik Light" w:eastAsia="Arial" w:hAnsi="Rubik Light" w:cs="Rubik Light"/>
          <w:b/>
          <w:color w:val="000000"/>
          <w:sz w:val="22"/>
          <w:szCs w:val="22"/>
        </w:rPr>
        <w:t>Secretario Técnico de esta Comisión, Lic. Bernardo José Cano González</w:t>
      </w: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>,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 declaró haberse agotado los puntos del orden del día.</w:t>
      </w:r>
    </w:p>
    <w:p w14:paraId="00F25A8D" w14:textId="77777777" w:rsidR="002839F1" w:rsidRPr="00596FA5" w:rsidRDefault="002839F1" w:rsidP="002839F1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</w:p>
    <w:p w14:paraId="6C8876F6" w14:textId="2695B9F6" w:rsidR="002839F1" w:rsidRPr="00596FA5" w:rsidRDefault="002839F1" w:rsidP="002839F1">
      <w:pPr>
        <w:pStyle w:val="Normal1"/>
        <w:spacing w:line="360" w:lineRule="auto"/>
        <w:ind w:firstLine="708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Finalmente y en cumplimiento del </w:t>
      </w: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 xml:space="preserve">punto número </w:t>
      </w:r>
      <w:r w:rsidR="00912DA2">
        <w:rPr>
          <w:rFonts w:ascii="Rubik Light" w:eastAsia="Arial" w:hAnsi="Rubik Light" w:cs="Rubik Light"/>
          <w:b/>
          <w:color w:val="000000"/>
          <w:sz w:val="22"/>
          <w:szCs w:val="22"/>
        </w:rPr>
        <w:t>8</w:t>
      </w: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 xml:space="preserve"> del orden del día, el Presidente de la Comisión de Transparencia y Acceso a la Información, Consejero Electoral,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 </w:t>
      </w:r>
      <w:r w:rsidRPr="00596FA5">
        <w:rPr>
          <w:rFonts w:ascii="Rubik Light" w:eastAsia="Arial" w:hAnsi="Rubik Light" w:cs="Rubik Light"/>
          <w:b/>
          <w:color w:val="000000"/>
          <w:sz w:val="22"/>
          <w:szCs w:val="22"/>
        </w:rPr>
        <w:t xml:space="preserve">Mtro. Alberto Rivas Mendoza, 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dio por clausurada la Sesión extraordinaria de la Comisión de fecha </w:t>
      </w:r>
      <w:r w:rsidR="00912DA2">
        <w:rPr>
          <w:rFonts w:ascii="Rubik Light" w:eastAsia="Arial" w:hAnsi="Rubik Light" w:cs="Rubik Light"/>
          <w:color w:val="000000"/>
          <w:sz w:val="22"/>
          <w:szCs w:val="22"/>
        </w:rPr>
        <w:t>27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 de </w:t>
      </w:r>
      <w:r w:rsidR="00912DA2">
        <w:rPr>
          <w:rFonts w:ascii="Rubik Light" w:eastAsia="Arial" w:hAnsi="Rubik Light" w:cs="Rubik Light"/>
          <w:color w:val="000000"/>
          <w:sz w:val="22"/>
          <w:szCs w:val="22"/>
        </w:rPr>
        <w:t xml:space="preserve">noviembre 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de 2023, siendo las </w:t>
      </w:r>
      <w:r w:rsidR="00912DA2">
        <w:rPr>
          <w:rFonts w:ascii="Rubik Light" w:eastAsia="Arial" w:hAnsi="Rubik Light" w:cs="Rubik Light"/>
          <w:color w:val="000000"/>
          <w:sz w:val="22"/>
          <w:szCs w:val="22"/>
        </w:rPr>
        <w:t>doce</w:t>
      </w:r>
      <w:r w:rsidRPr="00596FA5">
        <w:rPr>
          <w:rFonts w:ascii="Rubik Light" w:eastAsia="Arial" w:hAnsi="Rubik Light" w:cs="Rubik Light"/>
          <w:color w:val="000000"/>
          <w:sz w:val="22"/>
          <w:szCs w:val="22"/>
        </w:rPr>
        <w:t xml:space="preserve"> horas con </w:t>
      </w:r>
      <w:r w:rsidR="00912DA2">
        <w:rPr>
          <w:rFonts w:ascii="Rubik Light" w:eastAsia="Arial" w:hAnsi="Rubik Light" w:cs="Rubik Light"/>
          <w:color w:val="000000"/>
          <w:sz w:val="22"/>
          <w:szCs w:val="22"/>
        </w:rPr>
        <w:t xml:space="preserve">cuarenta y ocho </w:t>
      </w:r>
      <w:r w:rsidRPr="00596FA5">
        <w:rPr>
          <w:rFonts w:ascii="Rubik Light" w:eastAsia="Arial" w:hAnsi="Rubik Light" w:cs="Rubik Light"/>
          <w:sz w:val="22"/>
          <w:szCs w:val="22"/>
        </w:rPr>
        <w:t>minutos.</w:t>
      </w:r>
    </w:p>
    <w:tbl>
      <w:tblPr>
        <w:tblW w:w="8931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4395"/>
        <w:gridCol w:w="4536"/>
      </w:tblGrid>
      <w:tr w:rsidR="002839F1" w:rsidRPr="00596FA5" w14:paraId="7ECA2430" w14:textId="77777777" w:rsidTr="000E5B89">
        <w:trPr>
          <w:trHeight w:val="96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48ADDC" w14:textId="77777777" w:rsidR="002839F1" w:rsidRPr="00596FA5" w:rsidRDefault="002839F1" w:rsidP="000E5B89">
            <w:pPr>
              <w:pStyle w:val="Normal1"/>
              <w:spacing w:line="360" w:lineRule="auto"/>
              <w:jc w:val="both"/>
              <w:rPr>
                <w:rFonts w:ascii="Rubik Light" w:eastAsia="Arial" w:hAnsi="Rubik Light" w:cs="Rubik Light"/>
                <w:i/>
                <w:color w:val="000000"/>
                <w:sz w:val="22"/>
                <w:szCs w:val="22"/>
              </w:rPr>
            </w:pPr>
          </w:p>
          <w:p w14:paraId="6142A4EA" w14:textId="77777777" w:rsidR="002839F1" w:rsidRPr="00596FA5" w:rsidRDefault="002839F1" w:rsidP="000E5B89">
            <w:pPr>
              <w:pStyle w:val="Normal1"/>
              <w:spacing w:line="360" w:lineRule="auto"/>
              <w:jc w:val="both"/>
              <w:rPr>
                <w:rFonts w:ascii="Rubik Light" w:eastAsia="Arial" w:hAnsi="Rubik Light" w:cs="Rubik Light"/>
                <w:i/>
                <w:color w:val="000000"/>
                <w:sz w:val="22"/>
                <w:szCs w:val="22"/>
              </w:rPr>
            </w:pPr>
          </w:p>
          <w:p w14:paraId="54BD9699" w14:textId="77777777" w:rsidR="002839F1" w:rsidRPr="00596FA5" w:rsidRDefault="002839F1" w:rsidP="000E5B89">
            <w:pPr>
              <w:pStyle w:val="Normal1"/>
              <w:spacing w:line="360" w:lineRule="auto"/>
              <w:jc w:val="both"/>
              <w:rPr>
                <w:rFonts w:ascii="Rubik Light" w:eastAsia="Arial" w:hAnsi="Rubik Light" w:cs="Rubik Light"/>
                <w:i/>
                <w:color w:val="000000"/>
                <w:sz w:val="22"/>
                <w:szCs w:val="22"/>
              </w:rPr>
            </w:pPr>
          </w:p>
          <w:p w14:paraId="08475383" w14:textId="77777777" w:rsidR="002839F1" w:rsidRPr="00596FA5" w:rsidRDefault="002839F1" w:rsidP="000E5B89">
            <w:pPr>
              <w:pStyle w:val="Normal1"/>
              <w:spacing w:line="360" w:lineRule="auto"/>
              <w:jc w:val="both"/>
              <w:rPr>
                <w:rFonts w:ascii="Rubik Light" w:eastAsia="Arial" w:hAnsi="Rubik Light" w:cs="Rubik Light"/>
                <w:i/>
                <w:color w:val="000000"/>
                <w:sz w:val="22"/>
                <w:szCs w:val="22"/>
              </w:rPr>
            </w:pPr>
          </w:p>
          <w:p w14:paraId="335B7998" w14:textId="77777777" w:rsidR="002839F1" w:rsidRPr="00596FA5" w:rsidRDefault="002839F1" w:rsidP="000E5B89">
            <w:pPr>
              <w:pStyle w:val="Normal1"/>
              <w:spacing w:line="360" w:lineRule="auto"/>
              <w:jc w:val="center"/>
              <w:rPr>
                <w:rFonts w:ascii="Rubik Light" w:eastAsia="Arial" w:hAnsi="Rubik Light" w:cs="Rubik Light"/>
                <w:b/>
                <w:color w:val="000000"/>
                <w:sz w:val="22"/>
                <w:szCs w:val="22"/>
              </w:rPr>
            </w:pPr>
            <w:r w:rsidRPr="00596FA5">
              <w:rPr>
                <w:rFonts w:ascii="Rubik Light" w:eastAsia="Arial" w:hAnsi="Rubik Light" w:cs="Rubik Light"/>
                <w:b/>
                <w:color w:val="000000"/>
                <w:sz w:val="22"/>
                <w:szCs w:val="22"/>
              </w:rPr>
              <w:t>MTRO. ALBERTO RIVAS MENDOZA</w:t>
            </w:r>
          </w:p>
          <w:p w14:paraId="57548E1D" w14:textId="77777777" w:rsidR="002839F1" w:rsidRPr="00596FA5" w:rsidRDefault="002839F1" w:rsidP="000E5B89">
            <w:pPr>
              <w:pStyle w:val="Normal1"/>
              <w:spacing w:line="360" w:lineRule="auto"/>
              <w:jc w:val="center"/>
              <w:rPr>
                <w:rFonts w:ascii="Rubik Light" w:hAnsi="Rubik Light" w:cs="Rubik Light"/>
                <w:color w:val="000000"/>
                <w:sz w:val="22"/>
                <w:szCs w:val="22"/>
              </w:rPr>
            </w:pPr>
            <w:r w:rsidRPr="00596FA5">
              <w:rPr>
                <w:rFonts w:ascii="Rubik Light" w:eastAsia="Arial" w:hAnsi="Rubik Light" w:cs="Rubik Light"/>
                <w:b/>
                <w:color w:val="000000"/>
                <w:sz w:val="22"/>
                <w:szCs w:val="22"/>
              </w:rPr>
              <w:t>CONSEJERO PRESIDENTE DE LA COMISIÓN DE TRANSPARENCIA Y ACCESO A LA INFORMACIÓN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DCDCD4" w14:textId="77777777" w:rsidR="002839F1" w:rsidRPr="00596FA5" w:rsidRDefault="002839F1" w:rsidP="000E5B89">
            <w:pPr>
              <w:pStyle w:val="Normal1"/>
              <w:spacing w:line="360" w:lineRule="auto"/>
              <w:ind w:left="-180" w:firstLine="180"/>
              <w:jc w:val="center"/>
              <w:rPr>
                <w:rFonts w:ascii="Rubik Light" w:eastAsia="Arial" w:hAnsi="Rubik Light" w:cs="Rubik Light"/>
                <w:color w:val="000000"/>
                <w:sz w:val="22"/>
                <w:szCs w:val="22"/>
              </w:rPr>
            </w:pPr>
          </w:p>
          <w:p w14:paraId="7110993D" w14:textId="77777777" w:rsidR="002839F1" w:rsidRPr="00596FA5" w:rsidRDefault="002839F1" w:rsidP="000E5B89">
            <w:pPr>
              <w:pStyle w:val="Normal1"/>
              <w:spacing w:line="360" w:lineRule="auto"/>
              <w:ind w:left="-180" w:firstLine="180"/>
              <w:jc w:val="center"/>
              <w:rPr>
                <w:rFonts w:ascii="Rubik Light" w:eastAsia="Arial" w:hAnsi="Rubik Light" w:cs="Rubik Light"/>
                <w:color w:val="000000"/>
                <w:sz w:val="22"/>
                <w:szCs w:val="22"/>
              </w:rPr>
            </w:pPr>
          </w:p>
          <w:p w14:paraId="24D3AC67" w14:textId="77777777" w:rsidR="002839F1" w:rsidRPr="00596FA5" w:rsidRDefault="002839F1" w:rsidP="000E5B89">
            <w:pPr>
              <w:pStyle w:val="Normal1"/>
              <w:spacing w:line="360" w:lineRule="auto"/>
              <w:ind w:left="-180" w:firstLine="180"/>
              <w:jc w:val="center"/>
              <w:rPr>
                <w:rFonts w:ascii="Rubik Light" w:eastAsia="Arial" w:hAnsi="Rubik Light" w:cs="Rubik Light"/>
                <w:color w:val="000000"/>
                <w:sz w:val="22"/>
                <w:szCs w:val="22"/>
              </w:rPr>
            </w:pPr>
          </w:p>
          <w:p w14:paraId="6789ACFA" w14:textId="77777777" w:rsidR="002839F1" w:rsidRPr="00596FA5" w:rsidRDefault="002839F1" w:rsidP="000E5B89">
            <w:pPr>
              <w:pStyle w:val="Normal1"/>
              <w:spacing w:line="360" w:lineRule="auto"/>
              <w:ind w:left="-180" w:firstLine="180"/>
              <w:jc w:val="center"/>
              <w:rPr>
                <w:rFonts w:ascii="Rubik Light" w:eastAsia="Arial" w:hAnsi="Rubik Light" w:cs="Rubik Light"/>
                <w:color w:val="000000"/>
                <w:sz w:val="22"/>
                <w:szCs w:val="22"/>
              </w:rPr>
            </w:pPr>
          </w:p>
          <w:p w14:paraId="27BDF08D" w14:textId="77777777" w:rsidR="002839F1" w:rsidRPr="00596FA5" w:rsidRDefault="002839F1" w:rsidP="000E5B89">
            <w:pPr>
              <w:pStyle w:val="Normal1"/>
              <w:spacing w:line="360" w:lineRule="auto"/>
              <w:ind w:left="-180" w:firstLine="180"/>
              <w:jc w:val="center"/>
              <w:rPr>
                <w:rFonts w:ascii="Rubik Light" w:eastAsia="Arial" w:hAnsi="Rubik Light" w:cs="Rubik Light"/>
                <w:b/>
                <w:color w:val="000000"/>
                <w:sz w:val="22"/>
                <w:szCs w:val="22"/>
              </w:rPr>
            </w:pPr>
            <w:r w:rsidRPr="00596FA5">
              <w:rPr>
                <w:rFonts w:ascii="Rubik Light" w:eastAsia="Arial" w:hAnsi="Rubik Light" w:cs="Rubik Light"/>
                <w:b/>
                <w:color w:val="000000"/>
                <w:sz w:val="22"/>
                <w:szCs w:val="22"/>
              </w:rPr>
              <w:t>LIC. BERNARDO JOSÉ CANO GONZÁLEZ</w:t>
            </w:r>
          </w:p>
          <w:p w14:paraId="3CC2231F" w14:textId="77777777" w:rsidR="002839F1" w:rsidRPr="00596FA5" w:rsidRDefault="002839F1" w:rsidP="000E5B89">
            <w:pPr>
              <w:pStyle w:val="Normal1"/>
              <w:spacing w:line="360" w:lineRule="auto"/>
              <w:ind w:left="-180" w:firstLine="180"/>
              <w:jc w:val="center"/>
              <w:rPr>
                <w:rFonts w:ascii="Rubik Light" w:hAnsi="Rubik Light" w:cs="Rubik Light"/>
                <w:color w:val="000000"/>
                <w:sz w:val="22"/>
                <w:szCs w:val="22"/>
              </w:rPr>
            </w:pPr>
            <w:r w:rsidRPr="00596FA5">
              <w:rPr>
                <w:rFonts w:ascii="Rubik Light" w:eastAsia="Arial" w:hAnsi="Rubik Light" w:cs="Rubik Light"/>
                <w:b/>
                <w:color w:val="000000"/>
                <w:sz w:val="22"/>
                <w:szCs w:val="22"/>
              </w:rPr>
              <w:t>SECRETARIO TÉCNICO DE LA COMISIÓN DE TRANSPARENCIA Y ACCESO A LA INFORMACIÓN</w:t>
            </w:r>
          </w:p>
        </w:tc>
      </w:tr>
      <w:tr w:rsidR="002839F1" w:rsidRPr="00596FA5" w14:paraId="386EB6F2" w14:textId="77777777" w:rsidTr="000E5B89">
        <w:trPr>
          <w:trHeight w:val="1112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DB5407" w14:textId="77777777" w:rsidR="002839F1" w:rsidRPr="00596FA5" w:rsidRDefault="002839F1" w:rsidP="000E5B89">
            <w:pPr>
              <w:pStyle w:val="Normal1"/>
              <w:spacing w:line="360" w:lineRule="auto"/>
              <w:jc w:val="center"/>
              <w:rPr>
                <w:rFonts w:ascii="Rubik Light" w:eastAsia="Arial" w:hAnsi="Rubik Light" w:cs="Rubik Light"/>
                <w:color w:val="000000"/>
                <w:sz w:val="22"/>
                <w:szCs w:val="22"/>
              </w:rPr>
            </w:pPr>
          </w:p>
          <w:p w14:paraId="18335D7F" w14:textId="77777777" w:rsidR="002839F1" w:rsidRPr="00596FA5" w:rsidRDefault="002839F1" w:rsidP="000E5B89">
            <w:pPr>
              <w:pStyle w:val="Normal1"/>
              <w:spacing w:line="360" w:lineRule="auto"/>
              <w:jc w:val="center"/>
              <w:rPr>
                <w:rFonts w:ascii="Rubik Light" w:eastAsia="Arial" w:hAnsi="Rubik Light" w:cs="Rubik Light"/>
                <w:color w:val="000000"/>
                <w:sz w:val="22"/>
                <w:szCs w:val="22"/>
              </w:rPr>
            </w:pPr>
          </w:p>
          <w:p w14:paraId="05969985" w14:textId="77777777" w:rsidR="002839F1" w:rsidRPr="00596FA5" w:rsidRDefault="002839F1" w:rsidP="000E5B89">
            <w:pPr>
              <w:pStyle w:val="Normal1"/>
              <w:spacing w:line="360" w:lineRule="auto"/>
              <w:rPr>
                <w:rFonts w:ascii="Rubik Light" w:eastAsia="Arial" w:hAnsi="Rubik Light" w:cs="Rubik Light"/>
                <w:color w:val="000000"/>
                <w:sz w:val="22"/>
                <w:szCs w:val="22"/>
              </w:rPr>
            </w:pPr>
          </w:p>
          <w:p w14:paraId="7D8C489F" w14:textId="77777777" w:rsidR="002839F1" w:rsidRPr="00596FA5" w:rsidRDefault="002839F1" w:rsidP="000E5B89">
            <w:pPr>
              <w:pStyle w:val="Normal1"/>
              <w:spacing w:line="360" w:lineRule="auto"/>
              <w:jc w:val="center"/>
              <w:rPr>
                <w:rFonts w:ascii="Rubik Light" w:eastAsia="Arial" w:hAnsi="Rubik Light" w:cs="Rubik Light"/>
                <w:color w:val="000000"/>
                <w:sz w:val="22"/>
                <w:szCs w:val="22"/>
              </w:rPr>
            </w:pPr>
          </w:p>
          <w:p w14:paraId="09CAFCA4" w14:textId="77777777" w:rsidR="002839F1" w:rsidRPr="00596FA5" w:rsidRDefault="002839F1" w:rsidP="000E5B89">
            <w:pPr>
              <w:pStyle w:val="Normal1"/>
              <w:spacing w:line="360" w:lineRule="auto"/>
              <w:ind w:left="-180" w:firstLine="180"/>
              <w:jc w:val="center"/>
              <w:rPr>
                <w:rFonts w:ascii="Rubik Light" w:eastAsia="Arial" w:hAnsi="Rubik Light" w:cs="Rubik Light"/>
                <w:b/>
                <w:color w:val="000000"/>
                <w:sz w:val="22"/>
                <w:szCs w:val="22"/>
              </w:rPr>
            </w:pPr>
            <w:r w:rsidRPr="00596FA5">
              <w:rPr>
                <w:rFonts w:ascii="Rubik Light" w:eastAsia="Arial" w:hAnsi="Rubik Light" w:cs="Rubik Light"/>
                <w:b/>
                <w:color w:val="000000"/>
                <w:sz w:val="22"/>
                <w:szCs w:val="22"/>
              </w:rPr>
              <w:t>MTRA. ALICIA DEL PILAR LUGO MEDINA</w:t>
            </w:r>
          </w:p>
          <w:p w14:paraId="4B4AE33D" w14:textId="77777777" w:rsidR="002839F1" w:rsidRPr="00596FA5" w:rsidRDefault="002839F1" w:rsidP="000E5B89">
            <w:pPr>
              <w:pStyle w:val="Normal1"/>
              <w:spacing w:line="360" w:lineRule="auto"/>
              <w:jc w:val="center"/>
              <w:rPr>
                <w:rFonts w:ascii="Rubik Light" w:hAnsi="Rubik Light" w:cs="Rubik Light"/>
                <w:color w:val="000000"/>
                <w:sz w:val="22"/>
                <w:szCs w:val="22"/>
              </w:rPr>
            </w:pPr>
            <w:r w:rsidRPr="00596FA5">
              <w:rPr>
                <w:rFonts w:ascii="Rubik Light" w:eastAsia="Arial" w:hAnsi="Rubik Light" w:cs="Rubik Light"/>
                <w:b/>
                <w:color w:val="000000"/>
                <w:sz w:val="22"/>
                <w:szCs w:val="22"/>
              </w:rPr>
              <w:t>CONSEJERA ELECTORAL E INTEGRANTE DE LA COMISIÓN DE TRANSPARENCIA Y ACCESO A LA INFORMACIÓN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FC75D4" w14:textId="77777777" w:rsidR="002839F1" w:rsidRPr="00596FA5" w:rsidRDefault="002839F1" w:rsidP="000E5B89">
            <w:pPr>
              <w:pStyle w:val="Normal1"/>
              <w:spacing w:line="360" w:lineRule="auto"/>
              <w:jc w:val="center"/>
              <w:rPr>
                <w:rFonts w:ascii="Rubik Light" w:eastAsia="Arial" w:hAnsi="Rubik Light" w:cs="Rubik Light"/>
                <w:color w:val="000000"/>
                <w:sz w:val="22"/>
                <w:szCs w:val="22"/>
              </w:rPr>
            </w:pPr>
          </w:p>
          <w:p w14:paraId="7A40F13F" w14:textId="77777777" w:rsidR="002839F1" w:rsidRPr="00596FA5" w:rsidRDefault="002839F1" w:rsidP="000E5B89">
            <w:pPr>
              <w:pStyle w:val="Normal1"/>
              <w:spacing w:line="360" w:lineRule="auto"/>
              <w:ind w:left="-180" w:firstLine="180"/>
              <w:jc w:val="center"/>
              <w:rPr>
                <w:rFonts w:ascii="Rubik Light" w:eastAsia="Arial" w:hAnsi="Rubik Light" w:cs="Rubik Light"/>
                <w:b/>
                <w:color w:val="000000"/>
                <w:sz w:val="22"/>
                <w:szCs w:val="22"/>
              </w:rPr>
            </w:pPr>
          </w:p>
          <w:p w14:paraId="2873F6AC" w14:textId="77777777" w:rsidR="002839F1" w:rsidRPr="00596FA5" w:rsidRDefault="002839F1" w:rsidP="000E5B89">
            <w:pPr>
              <w:pStyle w:val="Normal1"/>
              <w:spacing w:line="360" w:lineRule="auto"/>
              <w:ind w:left="-180" w:firstLine="180"/>
              <w:jc w:val="center"/>
              <w:rPr>
                <w:rFonts w:ascii="Rubik Light" w:eastAsia="Arial" w:hAnsi="Rubik Light" w:cs="Rubik Light"/>
                <w:b/>
                <w:color w:val="000000"/>
                <w:sz w:val="22"/>
                <w:szCs w:val="22"/>
              </w:rPr>
            </w:pPr>
          </w:p>
          <w:p w14:paraId="03CAF6D6" w14:textId="77777777" w:rsidR="002839F1" w:rsidRPr="00596FA5" w:rsidRDefault="002839F1" w:rsidP="000E5B89">
            <w:pPr>
              <w:pStyle w:val="Normal1"/>
              <w:spacing w:line="360" w:lineRule="auto"/>
              <w:ind w:left="-180" w:firstLine="180"/>
              <w:jc w:val="center"/>
              <w:rPr>
                <w:rFonts w:ascii="Rubik Light" w:eastAsia="Arial" w:hAnsi="Rubik Light" w:cs="Rubik Light"/>
                <w:b/>
                <w:color w:val="000000"/>
                <w:sz w:val="22"/>
                <w:szCs w:val="22"/>
              </w:rPr>
            </w:pPr>
          </w:p>
          <w:p w14:paraId="1C6C14C2" w14:textId="2B6B23A1" w:rsidR="002839F1" w:rsidRPr="00596FA5" w:rsidRDefault="00AB5702" w:rsidP="000E5B89">
            <w:pPr>
              <w:pStyle w:val="Normal1"/>
              <w:spacing w:line="360" w:lineRule="auto"/>
              <w:ind w:left="-180" w:firstLine="180"/>
              <w:jc w:val="center"/>
              <w:rPr>
                <w:rFonts w:ascii="Rubik Light" w:eastAsia="Arial" w:hAnsi="Rubik Light" w:cs="Rubik Light"/>
                <w:b/>
                <w:color w:val="000000"/>
                <w:sz w:val="22"/>
                <w:szCs w:val="22"/>
              </w:rPr>
            </w:pPr>
            <w:r>
              <w:rPr>
                <w:rFonts w:ascii="Rubik Light" w:eastAsia="Arial" w:hAnsi="Rubik Light" w:cs="Rubik Light"/>
                <w:b/>
                <w:color w:val="000000"/>
                <w:sz w:val="22"/>
                <w:szCs w:val="22"/>
              </w:rPr>
              <w:t>MTRO</w:t>
            </w:r>
            <w:r w:rsidR="002839F1" w:rsidRPr="00596FA5">
              <w:rPr>
                <w:rFonts w:ascii="Rubik Light" w:eastAsia="Arial" w:hAnsi="Rubik Light" w:cs="Rubik Light"/>
                <w:b/>
                <w:color w:val="000000"/>
                <w:sz w:val="22"/>
                <w:szCs w:val="22"/>
              </w:rPr>
              <w:t>. ROBERTO RUZ SAHRUR</w:t>
            </w:r>
          </w:p>
          <w:p w14:paraId="796525F9" w14:textId="77777777" w:rsidR="002839F1" w:rsidRPr="00596FA5" w:rsidRDefault="002839F1" w:rsidP="000E5B89">
            <w:pPr>
              <w:pStyle w:val="Normal1"/>
              <w:spacing w:line="360" w:lineRule="auto"/>
              <w:ind w:left="-180" w:firstLine="180"/>
              <w:jc w:val="center"/>
              <w:rPr>
                <w:rFonts w:ascii="Rubik Light" w:hAnsi="Rubik Light" w:cs="Rubik Light"/>
                <w:color w:val="000000"/>
                <w:sz w:val="22"/>
                <w:szCs w:val="22"/>
              </w:rPr>
            </w:pPr>
            <w:r w:rsidRPr="00596FA5">
              <w:rPr>
                <w:rFonts w:ascii="Rubik Light" w:eastAsia="Arial" w:hAnsi="Rubik Light" w:cs="Rubik Light"/>
                <w:b/>
                <w:color w:val="000000"/>
                <w:sz w:val="22"/>
                <w:szCs w:val="22"/>
              </w:rPr>
              <w:t>CONSEJERO ELECTORAL E INTEGRANTE DE LA COMISIÓN DE TRANSPARENCIA Y ACCESO A LA INFORMACIÓN</w:t>
            </w:r>
          </w:p>
        </w:tc>
      </w:tr>
    </w:tbl>
    <w:p w14:paraId="0A6D3490" w14:textId="77777777" w:rsidR="002839F1" w:rsidRPr="00596FA5" w:rsidRDefault="002839F1" w:rsidP="002839F1">
      <w:pPr>
        <w:pStyle w:val="Normal1"/>
        <w:spacing w:line="360" w:lineRule="auto"/>
        <w:rPr>
          <w:rFonts w:ascii="Rubik Light" w:eastAsia="Arial" w:hAnsi="Rubik Light" w:cs="Rubik Light"/>
          <w:color w:val="000000"/>
          <w:sz w:val="22"/>
          <w:szCs w:val="22"/>
        </w:rPr>
      </w:pPr>
    </w:p>
    <w:p w14:paraId="1A863934" w14:textId="77777777" w:rsidR="002839F1" w:rsidRPr="00596FA5" w:rsidRDefault="002839F1" w:rsidP="002839F1">
      <w:pPr>
        <w:pStyle w:val="Normal1"/>
        <w:spacing w:line="360" w:lineRule="auto"/>
        <w:rPr>
          <w:rFonts w:ascii="Rubik Light" w:eastAsia="Arial" w:hAnsi="Rubik Light" w:cs="Rubik Light"/>
          <w:color w:val="000000"/>
          <w:sz w:val="22"/>
          <w:szCs w:val="22"/>
        </w:rPr>
      </w:pPr>
    </w:p>
    <w:p w14:paraId="59E5E250" w14:textId="77777777" w:rsidR="002839F1" w:rsidRPr="00596FA5" w:rsidRDefault="002839F1" w:rsidP="002839F1">
      <w:pPr>
        <w:pStyle w:val="Normal1"/>
        <w:spacing w:line="360" w:lineRule="auto"/>
        <w:jc w:val="both"/>
        <w:rPr>
          <w:rFonts w:ascii="Rubik Light" w:eastAsia="Arial" w:hAnsi="Rubik Light" w:cs="Rubik Light"/>
          <w:bCs/>
          <w:color w:val="000000"/>
          <w:sz w:val="22"/>
          <w:szCs w:val="22"/>
        </w:rPr>
      </w:pPr>
    </w:p>
    <w:p w14:paraId="6327FAF1" w14:textId="7A94F975" w:rsidR="002839F1" w:rsidRPr="00596FA5" w:rsidRDefault="002839F1" w:rsidP="002839F1">
      <w:pPr>
        <w:pStyle w:val="Normal1"/>
        <w:spacing w:line="360" w:lineRule="auto"/>
        <w:jc w:val="both"/>
        <w:rPr>
          <w:rFonts w:ascii="Rubik Light" w:eastAsia="Arial" w:hAnsi="Rubik Light" w:cs="Rubik Light"/>
          <w:color w:val="000000"/>
          <w:sz w:val="22"/>
          <w:szCs w:val="22"/>
        </w:rPr>
      </w:pPr>
      <w:r w:rsidRPr="00596FA5">
        <w:rPr>
          <w:rFonts w:ascii="Rubik Light" w:eastAsia="Arial" w:hAnsi="Rubik Light" w:cs="Rubik Light"/>
          <w:bCs/>
          <w:color w:val="000000"/>
          <w:sz w:val="22"/>
          <w:szCs w:val="22"/>
        </w:rPr>
        <w:t xml:space="preserve">HOJA DE FIRMAS ACTA DE LA SESIÓN EXTRAORDINARIA DE LA COMISIÓN DE TRANSPARENCIA Y ACCESO A LA INFORMACIÓN DEL CONSEJO GENERAL DEL INSTITUTO ELECTORAL Y DE PARTICIPACIÓN CIUDADANA DE YUCATÁN, DE FECHA </w:t>
      </w:r>
      <w:r w:rsidR="00912DA2">
        <w:rPr>
          <w:rFonts w:ascii="Rubik Light" w:eastAsia="Arial" w:hAnsi="Rubik Light" w:cs="Rubik Light"/>
          <w:bCs/>
          <w:color w:val="000000"/>
          <w:sz w:val="22"/>
          <w:szCs w:val="22"/>
        </w:rPr>
        <w:t>27</w:t>
      </w:r>
      <w:r w:rsidRPr="00596FA5">
        <w:rPr>
          <w:rFonts w:ascii="Rubik Light" w:eastAsia="Arial" w:hAnsi="Rubik Light" w:cs="Rubik Light"/>
          <w:bCs/>
          <w:color w:val="000000"/>
          <w:sz w:val="22"/>
          <w:szCs w:val="22"/>
        </w:rPr>
        <w:t xml:space="preserve"> DE </w:t>
      </w:r>
      <w:r w:rsidR="00912DA2">
        <w:rPr>
          <w:rFonts w:ascii="Rubik Light" w:eastAsia="Arial" w:hAnsi="Rubik Light" w:cs="Rubik Light"/>
          <w:bCs/>
          <w:color w:val="000000"/>
          <w:sz w:val="22"/>
          <w:szCs w:val="22"/>
        </w:rPr>
        <w:t>NOVIEMBRE</w:t>
      </w:r>
      <w:r w:rsidRPr="00596FA5">
        <w:rPr>
          <w:rFonts w:ascii="Rubik Light" w:eastAsia="Arial" w:hAnsi="Rubik Light" w:cs="Rubik Light"/>
          <w:bCs/>
          <w:color w:val="000000"/>
          <w:sz w:val="22"/>
          <w:szCs w:val="22"/>
        </w:rPr>
        <w:t xml:space="preserve"> DE 2023. </w:t>
      </w:r>
    </w:p>
    <w:p w14:paraId="1B7670BB" w14:textId="7BCB28EC" w:rsidR="00A6059D" w:rsidRPr="00596FA5" w:rsidRDefault="00A6059D" w:rsidP="00EE5F8F">
      <w:pPr>
        <w:rPr>
          <w:rFonts w:ascii="Rubik Light" w:hAnsi="Rubik Light" w:cs="Rubik Light"/>
          <w:szCs w:val="22"/>
        </w:rPr>
      </w:pPr>
    </w:p>
    <w:sectPr w:rsidR="00A6059D" w:rsidRPr="00596FA5" w:rsidSect="009963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02" w:right="1325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085F1" w14:textId="77777777" w:rsidR="0074724B" w:rsidRDefault="0074724B" w:rsidP="0082024F">
      <w:pPr>
        <w:spacing w:after="0" w:line="240" w:lineRule="auto"/>
      </w:pPr>
      <w:r>
        <w:separator/>
      </w:r>
    </w:p>
  </w:endnote>
  <w:endnote w:type="continuationSeparator" w:id="0">
    <w:p w14:paraId="3B4FE02A" w14:textId="77777777" w:rsidR="0074724B" w:rsidRDefault="0074724B" w:rsidP="00820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 Light">
    <w:altName w:val="Arial"/>
    <w:panose1 w:val="02000604000000020004"/>
    <w:charset w:val="00"/>
    <w:family w:val="auto"/>
    <w:pitch w:val="variable"/>
    <w:sig w:usb0="A0000A2F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0AA7A" w14:textId="77777777" w:rsidR="00407D22" w:rsidRDefault="00407D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9471597"/>
      <w:docPartObj>
        <w:docPartGallery w:val="Page Numbers (Bottom of Page)"/>
        <w:docPartUnique/>
      </w:docPartObj>
    </w:sdtPr>
    <w:sdtEndPr/>
    <w:sdtContent>
      <w:p w14:paraId="3B0953E2" w14:textId="516AF14F" w:rsidR="00EE3156" w:rsidRDefault="00EE315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702" w:rsidRPr="00F75702">
          <w:rPr>
            <w:noProof/>
            <w:lang w:val="es-ES"/>
          </w:rPr>
          <w:t>9</w:t>
        </w:r>
        <w:r>
          <w:fldChar w:fldCharType="end"/>
        </w:r>
      </w:p>
    </w:sdtContent>
  </w:sdt>
  <w:p w14:paraId="4769FFD1" w14:textId="77777777" w:rsidR="00EE3156" w:rsidRDefault="00EE315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EC3D" w14:textId="77777777" w:rsidR="00407D22" w:rsidRDefault="00407D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6489C" w14:textId="77777777" w:rsidR="0074724B" w:rsidRDefault="0074724B" w:rsidP="0082024F">
      <w:pPr>
        <w:spacing w:after="0" w:line="240" w:lineRule="auto"/>
      </w:pPr>
      <w:r>
        <w:separator/>
      </w:r>
    </w:p>
  </w:footnote>
  <w:footnote w:type="continuationSeparator" w:id="0">
    <w:p w14:paraId="086EE70F" w14:textId="77777777" w:rsidR="0074724B" w:rsidRDefault="0074724B" w:rsidP="00820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BF644" w14:textId="2B5DD445" w:rsidR="00407D22" w:rsidRDefault="00407D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68B22" w14:textId="49A51390" w:rsidR="0082024F" w:rsidRDefault="0082024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D6E0DC6" wp14:editId="321344EA">
          <wp:simplePos x="1086928" y="448574"/>
          <wp:positionH relativeFrom="page">
            <wp:align>center</wp:align>
          </wp:positionH>
          <wp:positionV relativeFrom="page">
            <wp:align>center</wp:align>
          </wp:positionV>
          <wp:extent cx="7837200" cy="10080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IEPAC 2022 PARA OFFSET CORREO CONTAC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200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95254" w14:textId="2352679E" w:rsidR="00407D22" w:rsidRDefault="00407D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A4A39"/>
    <w:multiLevelType w:val="hybridMultilevel"/>
    <w:tmpl w:val="057E1332"/>
    <w:lvl w:ilvl="0" w:tplc="0B9A9218">
      <w:numFmt w:val="bullet"/>
      <w:lvlText w:val="•"/>
      <w:lvlJc w:val="left"/>
      <w:pPr>
        <w:ind w:left="360" w:hanging="360"/>
      </w:pPr>
      <w:rPr>
        <w:rFonts w:ascii="Arial" w:eastAsia="Calibri" w:hAnsi="Arial" w:hint="default"/>
        <w:sz w:val="2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BE347D"/>
    <w:multiLevelType w:val="hybridMultilevel"/>
    <w:tmpl w:val="0A801C98"/>
    <w:lvl w:ilvl="0" w:tplc="F34EB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90057"/>
    <w:multiLevelType w:val="hybridMultilevel"/>
    <w:tmpl w:val="C5E8FFD0"/>
    <w:lvl w:ilvl="0" w:tplc="8716E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70B0A"/>
    <w:multiLevelType w:val="hybridMultilevel"/>
    <w:tmpl w:val="C5363462"/>
    <w:lvl w:ilvl="0" w:tplc="051EAB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55981"/>
    <w:multiLevelType w:val="hybridMultilevel"/>
    <w:tmpl w:val="B7D288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F028A"/>
    <w:multiLevelType w:val="hybridMultilevel"/>
    <w:tmpl w:val="FFB44854"/>
    <w:lvl w:ilvl="0" w:tplc="528AF6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87011"/>
    <w:multiLevelType w:val="hybridMultilevel"/>
    <w:tmpl w:val="FABA59BC"/>
    <w:lvl w:ilvl="0" w:tplc="E4AC521A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24F"/>
    <w:rsid w:val="0006323C"/>
    <w:rsid w:val="00080ED4"/>
    <w:rsid w:val="00095889"/>
    <w:rsid w:val="00147AEA"/>
    <w:rsid w:val="00147B6B"/>
    <w:rsid w:val="00154E60"/>
    <w:rsid w:val="00173BED"/>
    <w:rsid w:val="00177228"/>
    <w:rsid w:val="001A191B"/>
    <w:rsid w:val="001C2FCE"/>
    <w:rsid w:val="001D5F7B"/>
    <w:rsid w:val="001E60B2"/>
    <w:rsid w:val="001F1235"/>
    <w:rsid w:val="00212EFC"/>
    <w:rsid w:val="00220B7E"/>
    <w:rsid w:val="00223FE6"/>
    <w:rsid w:val="0027226E"/>
    <w:rsid w:val="002734F1"/>
    <w:rsid w:val="002839F1"/>
    <w:rsid w:val="002A39D0"/>
    <w:rsid w:val="002C529E"/>
    <w:rsid w:val="002D0902"/>
    <w:rsid w:val="002F436C"/>
    <w:rsid w:val="00331953"/>
    <w:rsid w:val="003573F2"/>
    <w:rsid w:val="00361E72"/>
    <w:rsid w:val="00365B79"/>
    <w:rsid w:val="003B5CEC"/>
    <w:rsid w:val="003E55A7"/>
    <w:rsid w:val="00407D22"/>
    <w:rsid w:val="004345D0"/>
    <w:rsid w:val="00464D6D"/>
    <w:rsid w:val="004B2120"/>
    <w:rsid w:val="004D7A97"/>
    <w:rsid w:val="00526BA1"/>
    <w:rsid w:val="00561702"/>
    <w:rsid w:val="0057293C"/>
    <w:rsid w:val="0058011F"/>
    <w:rsid w:val="00596FA5"/>
    <w:rsid w:val="005C0B10"/>
    <w:rsid w:val="005C2BE1"/>
    <w:rsid w:val="005C6734"/>
    <w:rsid w:val="00601C82"/>
    <w:rsid w:val="006241B3"/>
    <w:rsid w:val="006259E8"/>
    <w:rsid w:val="006274DB"/>
    <w:rsid w:val="00694763"/>
    <w:rsid w:val="006B7A3C"/>
    <w:rsid w:val="007028F7"/>
    <w:rsid w:val="00736F39"/>
    <w:rsid w:val="0074724B"/>
    <w:rsid w:val="0076607E"/>
    <w:rsid w:val="007728F2"/>
    <w:rsid w:val="00777A69"/>
    <w:rsid w:val="007C4361"/>
    <w:rsid w:val="00812F1C"/>
    <w:rsid w:val="0082024F"/>
    <w:rsid w:val="00825CBE"/>
    <w:rsid w:val="00846AD6"/>
    <w:rsid w:val="00871C14"/>
    <w:rsid w:val="00875F48"/>
    <w:rsid w:val="0088609A"/>
    <w:rsid w:val="008948E7"/>
    <w:rsid w:val="008A4D3A"/>
    <w:rsid w:val="008A6A73"/>
    <w:rsid w:val="008F113E"/>
    <w:rsid w:val="00901408"/>
    <w:rsid w:val="009073CB"/>
    <w:rsid w:val="00912DA2"/>
    <w:rsid w:val="00912EB9"/>
    <w:rsid w:val="00937261"/>
    <w:rsid w:val="0095428D"/>
    <w:rsid w:val="00961599"/>
    <w:rsid w:val="0099627C"/>
    <w:rsid w:val="009963EC"/>
    <w:rsid w:val="009E0830"/>
    <w:rsid w:val="009F3DB4"/>
    <w:rsid w:val="009F5EF0"/>
    <w:rsid w:val="00A2463D"/>
    <w:rsid w:val="00A6059D"/>
    <w:rsid w:val="00A61F34"/>
    <w:rsid w:val="00A93484"/>
    <w:rsid w:val="00AA0604"/>
    <w:rsid w:val="00AB5702"/>
    <w:rsid w:val="00AF32CA"/>
    <w:rsid w:val="00AF70BE"/>
    <w:rsid w:val="00AF7957"/>
    <w:rsid w:val="00B051E9"/>
    <w:rsid w:val="00B33D10"/>
    <w:rsid w:val="00B84A25"/>
    <w:rsid w:val="00B84E06"/>
    <w:rsid w:val="00BA6145"/>
    <w:rsid w:val="00BD58B8"/>
    <w:rsid w:val="00BE103C"/>
    <w:rsid w:val="00BE2619"/>
    <w:rsid w:val="00C6708E"/>
    <w:rsid w:val="00C73E54"/>
    <w:rsid w:val="00C97C58"/>
    <w:rsid w:val="00CB7808"/>
    <w:rsid w:val="00CE1787"/>
    <w:rsid w:val="00D061D4"/>
    <w:rsid w:val="00D43D84"/>
    <w:rsid w:val="00D54EE9"/>
    <w:rsid w:val="00D66E75"/>
    <w:rsid w:val="00DD08C7"/>
    <w:rsid w:val="00DF2BAF"/>
    <w:rsid w:val="00DF4D83"/>
    <w:rsid w:val="00DF7DE3"/>
    <w:rsid w:val="00E02417"/>
    <w:rsid w:val="00E21D11"/>
    <w:rsid w:val="00E8080C"/>
    <w:rsid w:val="00EC64FF"/>
    <w:rsid w:val="00EE3156"/>
    <w:rsid w:val="00EE5F8F"/>
    <w:rsid w:val="00F07529"/>
    <w:rsid w:val="00F217C6"/>
    <w:rsid w:val="00F75702"/>
    <w:rsid w:val="00F7725E"/>
    <w:rsid w:val="00FA6A17"/>
    <w:rsid w:val="00FC363D"/>
    <w:rsid w:val="00FE3AE9"/>
    <w:rsid w:val="00FF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41174"/>
  <w15:chartTrackingRefBased/>
  <w15:docId w15:val="{354829E8-0D61-4FD7-9E6F-4C3FEDB6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E75"/>
    <w:pPr>
      <w:spacing w:after="200" w:line="276" w:lineRule="auto"/>
    </w:pPr>
    <w:rPr>
      <w:rFonts w:ascii="Arial" w:hAnsi="Arial" w:cs="Arial"/>
      <w:szCs w:val="7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024F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 w:cstheme="minorBidi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82024F"/>
  </w:style>
  <w:style w:type="paragraph" w:styleId="Piedepgina">
    <w:name w:val="footer"/>
    <w:basedOn w:val="Normal"/>
    <w:link w:val="PiedepginaCar"/>
    <w:uiPriority w:val="99"/>
    <w:unhideWhenUsed/>
    <w:rsid w:val="0082024F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 w:cstheme="minorBidi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2024F"/>
  </w:style>
  <w:style w:type="paragraph" w:styleId="Prrafodelista">
    <w:name w:val="List Paragraph"/>
    <w:aliases w:val="lp1,List Paragraph1,Lista de nivel 1,4 Párrafo de lista,Figuras,Dot pt,No Spacing1,List Paragraph Char Char Char,Indicator Text,Numbered Para 1,DH1,Listas,Light Grid - Accent 31,Colorful List - Accent 11,Bullet 1,F5 List Paragraph"/>
    <w:basedOn w:val="Normal"/>
    <w:link w:val="PrrafodelistaCar"/>
    <w:uiPriority w:val="34"/>
    <w:qFormat/>
    <w:rsid w:val="007C4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7C43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rsid w:val="007C4361"/>
    <w:rPr>
      <w:color w:val="0000FF"/>
      <w:u w:val="single"/>
    </w:rPr>
  </w:style>
  <w:style w:type="character" w:customStyle="1" w:styleId="PrrafodelistaCar">
    <w:name w:val="Párrafo de lista Car"/>
    <w:aliases w:val="lp1 Car,List Paragraph1 Car,Lista de nivel 1 Car,4 Párrafo de lista Car,Figuras Car,Dot pt Car,No Spacing1 Car,List Paragraph Char Char Char Car,Indicator Text Car,Numbered Para 1 Car,DH1 Car,Listas Car,Light Grid - Accent 31 Car"/>
    <w:basedOn w:val="Fuentedeprrafopredeter"/>
    <w:link w:val="Prrafodelista"/>
    <w:uiPriority w:val="34"/>
    <w:qFormat/>
    <w:rsid w:val="007C4361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EC6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EC6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283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1D062-CAE2-4FDA-8A27-819BEA108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2414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</dc:creator>
  <cp:keywords/>
  <dc:description/>
  <cp:lastModifiedBy>Bernardo Cano González</cp:lastModifiedBy>
  <cp:revision>3</cp:revision>
  <cp:lastPrinted>2024-01-19T17:17:00Z</cp:lastPrinted>
  <dcterms:created xsi:type="dcterms:W3CDTF">2024-01-16T00:07:00Z</dcterms:created>
  <dcterms:modified xsi:type="dcterms:W3CDTF">2024-01-19T17:30:00Z</dcterms:modified>
</cp:coreProperties>
</file>